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ind w:left="716" w:right="775"/>
        <w:jc w:val="center"/>
      </w:pPr>
      <w:r>
        <w:rPr/>
        <w:t>Resolution 217 A (III) der Generalversammlung vom 10. Dezember 1948</w:t>
      </w:r>
    </w:p>
    <w:p>
      <w:pPr>
        <w:pStyle w:val="BodyText"/>
        <w:rPr>
          <w:sz w:val="26"/>
        </w:rPr>
      </w:pPr>
    </w:p>
    <w:p>
      <w:pPr>
        <w:pStyle w:val="BodyText"/>
        <w:spacing w:before="5"/>
        <w:rPr>
          <w:sz w:val="22"/>
        </w:rPr>
      </w:pPr>
    </w:p>
    <w:p>
      <w:pPr>
        <w:pStyle w:val="BodyText"/>
        <w:ind w:left="716" w:right="775"/>
        <w:jc w:val="center"/>
      </w:pPr>
      <w:r>
        <w:rPr/>
        <w:t>Allgemeine Erklärung der Menschenrechte</w:t>
      </w:r>
    </w:p>
    <w:p>
      <w:pPr>
        <w:pStyle w:val="BodyText"/>
        <w:spacing w:before="7"/>
      </w:pPr>
    </w:p>
    <w:p>
      <w:pPr>
        <w:spacing w:before="0"/>
        <w:ind w:left="716" w:right="771" w:firstLine="0"/>
        <w:jc w:val="center"/>
        <w:rPr>
          <w:b/>
          <w:sz w:val="24"/>
        </w:rPr>
      </w:pPr>
      <w:r>
        <w:rPr>
          <w:b/>
          <w:sz w:val="24"/>
        </w:rPr>
        <w:t>PRÄAMBEL</w:t>
      </w:r>
    </w:p>
    <w:p>
      <w:pPr>
        <w:pStyle w:val="BodyText"/>
        <w:rPr>
          <w:b/>
        </w:rPr>
      </w:pPr>
    </w:p>
    <w:p>
      <w:pPr>
        <w:pStyle w:val="BodyText"/>
        <w:ind w:left="118" w:right="288"/>
      </w:pPr>
      <w:r>
        <w:rPr>
          <w:i/>
        </w:rPr>
        <w:t>Da </w:t>
      </w:r>
      <w:r>
        <w:rPr/>
        <w:t>die Anerkennung der angeborenen Würde und der gleichen und unveräußerlichen Rechte aller Mitglieder der Gemeinschaft der Menschen die Grundlage von Freiheit, Gerechtigkeit und Frieden in der Welt bildet,</w:t>
      </w:r>
    </w:p>
    <w:p>
      <w:pPr>
        <w:pStyle w:val="BodyText"/>
        <w:spacing w:before="6"/>
      </w:pPr>
    </w:p>
    <w:p>
      <w:pPr>
        <w:pStyle w:val="BodyText"/>
        <w:ind w:left="118" w:right="261"/>
      </w:pPr>
      <w:r>
        <w:rPr>
          <w:i/>
        </w:rPr>
        <w:t>da </w:t>
      </w:r>
      <w:r>
        <w:rPr/>
        <w:t>die Nichtanerkennung und Verachtung der Menschenrechte zu Akten der Barbarei geführt haben, die das Gewissen der Menschheit mit Empörung erfüllen, und da verkündet worden ist, daß einer Welt, in der die Menschen Rede- und Glaubensfreiheit und Freiheit von Furcht und Not genießen, das höchste Streben des Menschen gilt,</w:t>
      </w:r>
    </w:p>
    <w:p>
      <w:pPr>
        <w:pStyle w:val="BodyText"/>
        <w:spacing w:before="2"/>
      </w:pPr>
    </w:p>
    <w:p>
      <w:pPr>
        <w:pStyle w:val="BodyText"/>
        <w:ind w:left="118" w:right="467"/>
      </w:pPr>
      <w:r>
        <w:rPr>
          <w:i/>
        </w:rPr>
        <w:t>da </w:t>
      </w:r>
      <w:r>
        <w:rPr/>
        <w:t>es notwendig ist, die Menschenrechte durch die Herrschaft des Rechtes zu schützen, damit der Mensch nicht gezwungen wird, als letztes Mittel zum Aufstand gegen Tyrannei und Unterdrückung zu greifen,</w:t>
      </w:r>
    </w:p>
    <w:p>
      <w:pPr>
        <w:pStyle w:val="BodyText"/>
        <w:spacing w:before="5"/>
      </w:pPr>
    </w:p>
    <w:p>
      <w:pPr>
        <w:pStyle w:val="BodyText"/>
        <w:ind w:left="118" w:right="434"/>
      </w:pPr>
      <w:r>
        <w:rPr>
          <w:i/>
        </w:rPr>
        <w:t>da </w:t>
      </w:r>
      <w:r>
        <w:rPr/>
        <w:t>es notwendig ist, die Entwicklung freundschaftlicher Beziehungen zwischen den Nationen zu fördern,</w:t>
      </w:r>
    </w:p>
    <w:p>
      <w:pPr>
        <w:pStyle w:val="BodyText"/>
        <w:spacing w:before="5"/>
      </w:pPr>
    </w:p>
    <w:p>
      <w:pPr>
        <w:pStyle w:val="BodyText"/>
        <w:spacing w:before="1"/>
        <w:ind w:left="118" w:right="194"/>
      </w:pPr>
      <w:r>
        <w:rPr>
          <w:i/>
        </w:rPr>
        <w:t>da </w:t>
      </w:r>
      <w:r>
        <w:rPr/>
        <w:t>die Völker der Vereinten Nationen in der Charta ihren Glauben an die grundlegenden Menschenrechte, an die Würde und den Wert der menschlichen</w:t>
      </w:r>
      <w:r>
        <w:rPr>
          <w:spacing w:val="-13"/>
        </w:rPr>
        <w:t> </w:t>
      </w:r>
      <w:r>
        <w:rPr/>
        <w:t>Person und an die Gleichberechtigung von Mann und Frau erneut bekräftigt und beschlossen haben, den sozialen Fortschritt und bessere Lebensbedingungen in größerer Freiheit zu</w:t>
      </w:r>
      <w:r>
        <w:rPr>
          <w:spacing w:val="-1"/>
        </w:rPr>
        <w:t> </w:t>
      </w:r>
      <w:r>
        <w:rPr/>
        <w:t>fördern,</w:t>
      </w:r>
    </w:p>
    <w:p>
      <w:pPr>
        <w:pStyle w:val="BodyText"/>
        <w:spacing w:before="2"/>
      </w:pPr>
    </w:p>
    <w:p>
      <w:pPr>
        <w:pStyle w:val="BodyText"/>
        <w:ind w:left="118" w:right="307"/>
      </w:pPr>
      <w:r>
        <w:rPr>
          <w:i/>
        </w:rPr>
        <w:t>da </w:t>
      </w:r>
      <w:r>
        <w:rPr/>
        <w:t>die Mitgliedstaaten sich verpflichtet haben, in Zusammenarbeit mit den Vereinten Nationen auf die allgemeine Achtung und Einhaltung der Menschenrechte und Grundfreiheiten hinzuwirken,</w:t>
      </w:r>
    </w:p>
    <w:p>
      <w:pPr>
        <w:pStyle w:val="BodyText"/>
        <w:spacing w:before="5"/>
      </w:pPr>
    </w:p>
    <w:p>
      <w:pPr>
        <w:pStyle w:val="BodyText"/>
        <w:spacing w:before="1"/>
        <w:ind w:left="118" w:right="1334"/>
      </w:pPr>
      <w:r>
        <w:rPr>
          <w:i/>
        </w:rPr>
        <w:t>da </w:t>
      </w:r>
      <w:r>
        <w:rPr/>
        <w:t>ein gemeinsames Verständnis dieser Rechte und Freiheiten von größter Wichtigkeit für die volle Erfüllung dieser Verpflichtung ist,</w:t>
      </w:r>
    </w:p>
    <w:p>
      <w:pPr>
        <w:pStyle w:val="BodyText"/>
        <w:spacing w:before="2"/>
      </w:pPr>
    </w:p>
    <w:p>
      <w:pPr>
        <w:spacing w:before="0"/>
        <w:ind w:left="118" w:right="0" w:firstLine="0"/>
        <w:jc w:val="left"/>
        <w:rPr>
          <w:i/>
          <w:sz w:val="24"/>
        </w:rPr>
      </w:pPr>
      <w:r>
        <w:rPr>
          <w:i/>
          <w:sz w:val="24"/>
        </w:rPr>
        <w:t>verkündet die Generalversammlung</w:t>
      </w:r>
    </w:p>
    <w:p>
      <w:pPr>
        <w:pStyle w:val="BodyText"/>
        <w:spacing w:before="5"/>
        <w:rPr>
          <w:i/>
        </w:rPr>
      </w:pPr>
    </w:p>
    <w:p>
      <w:pPr>
        <w:pStyle w:val="BodyText"/>
        <w:ind w:left="118" w:right="302"/>
      </w:pPr>
      <w:r>
        <w:rPr/>
        <w:t>diese Allgemeine Erklärung der Menschenrechte als das von allen Völkern und Nationen zu erreichende gemeinsame Ideal, damit jeder einzelne und alle Organe der Gesellschaft sich diese Erklärung stets gegenwärtig halten und sich bemühen, durch Unterricht und Erziehung die Achtung vor diesen Rechten und Freiheiten zu fördern und durch fortschreitende nationale und internationale Maßnahmen ihre allgemeine und tatsächliche Anerkennung und Einhaltung durch die Bevölkerung der Mitgliedstaaten selbst wie auch durch die Bevölkerung der ihrer Hoheitsgewalt unterstehenden Gebiete zu gewährleisten.</w:t>
      </w:r>
    </w:p>
    <w:p>
      <w:pPr>
        <w:pStyle w:val="BodyText"/>
        <w:spacing w:before="5"/>
      </w:pPr>
    </w:p>
    <w:p>
      <w:pPr>
        <w:spacing w:before="0"/>
        <w:ind w:left="716" w:right="773" w:firstLine="0"/>
        <w:jc w:val="center"/>
        <w:rPr>
          <w:i/>
          <w:sz w:val="24"/>
        </w:rPr>
      </w:pPr>
      <w:r>
        <w:rPr>
          <w:i/>
          <w:sz w:val="24"/>
        </w:rPr>
        <w:t>Artikel 1</w:t>
      </w:r>
    </w:p>
    <w:p>
      <w:pPr>
        <w:spacing w:after="0"/>
        <w:jc w:val="center"/>
        <w:rPr>
          <w:sz w:val="24"/>
        </w:rPr>
        <w:sectPr>
          <w:type w:val="continuous"/>
          <w:pgSz w:w="11910" w:h="16850"/>
          <w:pgMar w:top="1360" w:bottom="280" w:left="1680" w:right="1620"/>
        </w:sectPr>
      </w:pPr>
    </w:p>
    <w:p>
      <w:pPr>
        <w:pStyle w:val="BodyText"/>
        <w:spacing w:before="71"/>
        <w:ind w:left="118" w:right="739"/>
        <w:jc w:val="both"/>
      </w:pPr>
      <w:r>
        <w:rPr/>
        <w:t>Alle Menschen sind frei und gleich an Würde und Rechten geboren. Sie sind mit Vernunft und Gewissen begabt und sollen einander im Geiste der Brüderlichkeit begegnen.</w:t>
      </w:r>
    </w:p>
    <w:p>
      <w:pPr>
        <w:pStyle w:val="BodyText"/>
        <w:spacing w:before="5"/>
      </w:pPr>
    </w:p>
    <w:p>
      <w:pPr>
        <w:spacing w:before="0"/>
        <w:ind w:left="716" w:right="773" w:firstLine="0"/>
        <w:jc w:val="center"/>
        <w:rPr>
          <w:i/>
          <w:sz w:val="24"/>
        </w:rPr>
      </w:pPr>
      <w:r>
        <w:rPr>
          <w:i/>
          <w:sz w:val="24"/>
        </w:rPr>
        <w:t>Artikel 2</w:t>
      </w:r>
    </w:p>
    <w:p>
      <w:pPr>
        <w:pStyle w:val="BodyText"/>
        <w:spacing w:before="5"/>
        <w:rPr>
          <w:i/>
        </w:rPr>
      </w:pPr>
    </w:p>
    <w:p>
      <w:pPr>
        <w:pStyle w:val="BodyText"/>
        <w:ind w:left="118" w:right="461"/>
      </w:pPr>
      <w:r>
        <w:rPr/>
        <w:t>Jeder hat Anspruch auf alle in dieser Erklärung verkündeten Rechte und Freiheiten, ohne irgendeinen Unterschied, etwa nach Rasse, Hautfarbe, Geschlecht, Sprache, Religion, politischer oder sonstiger Anschauung, nationaler oder sozialer Herkunft, Vermögen, Geburt oder sonstigem Stand.</w:t>
      </w:r>
    </w:p>
    <w:p>
      <w:pPr>
        <w:pStyle w:val="BodyText"/>
        <w:spacing w:before="3"/>
      </w:pPr>
    </w:p>
    <w:p>
      <w:pPr>
        <w:pStyle w:val="BodyText"/>
        <w:ind w:left="118" w:right="334"/>
      </w:pPr>
      <w:r>
        <w:rPr/>
        <w:t>Des weiteren darf kein Unterschied gemacht werden auf Grund der politischen, rechtlichen oder internationalen Stellung des Landes oder Gebietes, dem eine Person angehört, gleichgültig ob dieses unabhängig ist, unter Treuhandschaft steht, keine Selbstregierung besitzt oder sonst in seiner Souveränität eingeschränkt ist.</w:t>
      </w:r>
    </w:p>
    <w:p>
      <w:pPr>
        <w:pStyle w:val="BodyText"/>
        <w:spacing w:before="5"/>
      </w:pPr>
    </w:p>
    <w:p>
      <w:pPr>
        <w:spacing w:before="0"/>
        <w:ind w:left="716" w:right="773" w:firstLine="0"/>
        <w:jc w:val="center"/>
        <w:rPr>
          <w:i/>
          <w:sz w:val="24"/>
        </w:rPr>
      </w:pPr>
      <w:r>
        <w:rPr>
          <w:i/>
          <w:sz w:val="24"/>
        </w:rPr>
        <w:t>Artikel 3</w:t>
      </w:r>
    </w:p>
    <w:p>
      <w:pPr>
        <w:pStyle w:val="BodyText"/>
        <w:spacing w:before="5"/>
        <w:rPr>
          <w:i/>
        </w:rPr>
      </w:pPr>
    </w:p>
    <w:p>
      <w:pPr>
        <w:pStyle w:val="BodyText"/>
        <w:ind w:left="118"/>
      </w:pPr>
      <w:r>
        <w:rPr/>
        <w:t>Jeder hat das Recht auf Leben, Freiheit und Sicherheit der Person.</w:t>
      </w:r>
    </w:p>
    <w:p>
      <w:pPr>
        <w:pStyle w:val="BodyText"/>
        <w:spacing w:before="2"/>
      </w:pPr>
    </w:p>
    <w:p>
      <w:pPr>
        <w:spacing w:before="0"/>
        <w:ind w:left="716" w:right="773" w:firstLine="0"/>
        <w:jc w:val="center"/>
        <w:rPr>
          <w:i/>
          <w:sz w:val="24"/>
        </w:rPr>
      </w:pPr>
      <w:r>
        <w:rPr>
          <w:i/>
          <w:sz w:val="24"/>
        </w:rPr>
        <w:t>Artikel 4</w:t>
      </w:r>
    </w:p>
    <w:p>
      <w:pPr>
        <w:pStyle w:val="BodyText"/>
        <w:spacing w:before="5"/>
        <w:rPr>
          <w:i/>
        </w:rPr>
      </w:pPr>
    </w:p>
    <w:p>
      <w:pPr>
        <w:pStyle w:val="BodyText"/>
        <w:ind w:left="118" w:right="761"/>
      </w:pPr>
      <w:r>
        <w:rPr/>
        <w:t>Niemand darf in Sklaverei oder Leibeigenschaft gehalten werden; Sklaverei und Sklavenhandel in allen ihren Formen sind verboten.</w:t>
      </w:r>
    </w:p>
    <w:p>
      <w:pPr>
        <w:pStyle w:val="BodyText"/>
        <w:spacing w:before="3"/>
      </w:pPr>
    </w:p>
    <w:p>
      <w:pPr>
        <w:spacing w:before="0"/>
        <w:ind w:left="716" w:right="773" w:firstLine="0"/>
        <w:jc w:val="center"/>
        <w:rPr>
          <w:i/>
          <w:sz w:val="24"/>
        </w:rPr>
      </w:pPr>
      <w:r>
        <w:rPr>
          <w:i/>
          <w:sz w:val="24"/>
        </w:rPr>
        <w:t>Artikel 5</w:t>
      </w:r>
    </w:p>
    <w:p>
      <w:pPr>
        <w:pStyle w:val="BodyText"/>
        <w:spacing w:before="5"/>
        <w:rPr>
          <w:i/>
        </w:rPr>
      </w:pPr>
    </w:p>
    <w:p>
      <w:pPr>
        <w:pStyle w:val="BodyText"/>
        <w:ind w:left="118" w:right="1015"/>
      </w:pPr>
      <w:r>
        <w:rPr/>
        <w:t>Niemand darf der Folter oder grausamer, unmenschlicher oder erniedrigender Behandlung oder Strafe unterworfen werden.</w:t>
      </w:r>
    </w:p>
    <w:p>
      <w:pPr>
        <w:pStyle w:val="BodyText"/>
        <w:spacing w:before="2"/>
      </w:pPr>
    </w:p>
    <w:p>
      <w:pPr>
        <w:spacing w:before="0"/>
        <w:ind w:left="716" w:right="773" w:firstLine="0"/>
        <w:jc w:val="center"/>
        <w:rPr>
          <w:i/>
          <w:sz w:val="24"/>
        </w:rPr>
      </w:pPr>
      <w:r>
        <w:rPr>
          <w:i/>
          <w:sz w:val="24"/>
        </w:rPr>
        <w:t>Artikel 6</w:t>
      </w:r>
    </w:p>
    <w:p>
      <w:pPr>
        <w:pStyle w:val="BodyText"/>
        <w:spacing w:before="5"/>
        <w:rPr>
          <w:i/>
        </w:rPr>
      </w:pPr>
    </w:p>
    <w:p>
      <w:pPr>
        <w:pStyle w:val="BodyText"/>
        <w:ind w:left="118"/>
      </w:pPr>
      <w:r>
        <w:rPr/>
        <w:t>Jeder hat das Recht, überall als rechtsfähig anerkannt zu werden.</w:t>
      </w:r>
    </w:p>
    <w:p>
      <w:pPr>
        <w:pStyle w:val="BodyText"/>
        <w:spacing w:before="5"/>
      </w:pPr>
    </w:p>
    <w:p>
      <w:pPr>
        <w:spacing w:before="1"/>
        <w:ind w:left="716" w:right="773" w:firstLine="0"/>
        <w:jc w:val="center"/>
        <w:rPr>
          <w:i/>
          <w:sz w:val="24"/>
        </w:rPr>
      </w:pPr>
      <w:r>
        <w:rPr>
          <w:i/>
          <w:sz w:val="24"/>
        </w:rPr>
        <w:t>Artikel 7</w:t>
      </w:r>
    </w:p>
    <w:p>
      <w:pPr>
        <w:pStyle w:val="BodyText"/>
        <w:spacing w:before="4"/>
        <w:rPr>
          <w:i/>
        </w:rPr>
      </w:pPr>
    </w:p>
    <w:p>
      <w:pPr>
        <w:pStyle w:val="BodyText"/>
        <w:ind w:left="118" w:right="181"/>
      </w:pPr>
      <w:r>
        <w:rPr/>
        <w:t>Alle Menschen sind vor dem Gesetz gleich und haben ohne Unterschied Anspruch auf gleichen Schutz durch das Gesetz. Alle haben Anspruch auf gleichen Schutz gegen jede Diskriminierung, die gegen diese Erklärung verstößt, und gegen jede Aufhetzung zu einer derartigen Diskriminierung.</w:t>
      </w:r>
    </w:p>
    <w:p>
      <w:pPr>
        <w:pStyle w:val="BodyText"/>
        <w:spacing w:before="3"/>
      </w:pPr>
    </w:p>
    <w:p>
      <w:pPr>
        <w:spacing w:before="0"/>
        <w:ind w:left="716" w:right="773" w:firstLine="0"/>
        <w:jc w:val="center"/>
        <w:rPr>
          <w:i/>
          <w:sz w:val="24"/>
        </w:rPr>
      </w:pPr>
      <w:r>
        <w:rPr>
          <w:i/>
          <w:sz w:val="24"/>
        </w:rPr>
        <w:t>Artikel 8</w:t>
      </w:r>
    </w:p>
    <w:p>
      <w:pPr>
        <w:pStyle w:val="BodyText"/>
        <w:spacing w:before="5"/>
        <w:rPr>
          <w:i/>
        </w:rPr>
      </w:pPr>
    </w:p>
    <w:p>
      <w:pPr>
        <w:pStyle w:val="BodyText"/>
        <w:ind w:left="118" w:right="1081"/>
      </w:pPr>
      <w:r>
        <w:rPr/>
        <w:t>Jeder hat Anspruch auf einen wirksamen Rechtsbehelf bei den zuständigen innerstaatlichen Gerichten gegen Handlungen, durch die seine ihm nach der Verfassung oder nach dem Gesetz zustehenden Grundrechte verletzt werden.</w:t>
      </w:r>
    </w:p>
    <w:p>
      <w:pPr>
        <w:pStyle w:val="BodyText"/>
        <w:spacing w:before="3"/>
      </w:pPr>
    </w:p>
    <w:p>
      <w:pPr>
        <w:spacing w:before="0"/>
        <w:ind w:left="716" w:right="773" w:firstLine="0"/>
        <w:jc w:val="center"/>
        <w:rPr>
          <w:i/>
          <w:sz w:val="24"/>
        </w:rPr>
      </w:pPr>
      <w:r>
        <w:rPr>
          <w:i/>
          <w:sz w:val="24"/>
        </w:rPr>
        <w:t>Artikel 9</w:t>
      </w:r>
    </w:p>
    <w:p>
      <w:pPr>
        <w:spacing w:after="0"/>
        <w:jc w:val="center"/>
        <w:rPr>
          <w:sz w:val="24"/>
        </w:rPr>
        <w:sectPr>
          <w:pgSz w:w="11910" w:h="16850"/>
          <w:pgMar w:top="1360" w:bottom="280" w:left="1680" w:right="1620"/>
        </w:sectPr>
      </w:pPr>
    </w:p>
    <w:p>
      <w:pPr>
        <w:pStyle w:val="BodyText"/>
        <w:spacing w:before="71"/>
        <w:ind w:left="118"/>
      </w:pPr>
      <w:r>
        <w:rPr/>
        <w:t>Niemand darf willkürlich festgenommen, in Haft gehalten oder des Landes verwiesen werden.</w:t>
      </w:r>
    </w:p>
    <w:p>
      <w:pPr>
        <w:pStyle w:val="BodyText"/>
        <w:spacing w:before="5"/>
      </w:pPr>
    </w:p>
    <w:p>
      <w:pPr>
        <w:spacing w:before="0"/>
        <w:ind w:left="716" w:right="773" w:firstLine="0"/>
        <w:jc w:val="center"/>
        <w:rPr>
          <w:i/>
          <w:sz w:val="24"/>
        </w:rPr>
      </w:pPr>
      <w:r>
        <w:rPr>
          <w:i/>
          <w:sz w:val="24"/>
        </w:rPr>
        <w:t>Artikel 10</w:t>
      </w:r>
    </w:p>
    <w:p>
      <w:pPr>
        <w:pStyle w:val="BodyText"/>
        <w:spacing w:before="5"/>
        <w:rPr>
          <w:i/>
        </w:rPr>
      </w:pPr>
    </w:p>
    <w:p>
      <w:pPr>
        <w:pStyle w:val="BodyText"/>
        <w:ind w:left="118" w:right="454"/>
      </w:pPr>
      <w:r>
        <w:rPr/>
        <w:t>Jeder hat bei der Feststellung seiner Rechte und Pflichten sowie bei einer gegen ihn erhobenen strafrechtlichen Beschuldigung in voller Gleichheit Anspruch auf ein gerechtes und öffentliches Verfahren vor einem unabhängigen und unparteiischen Gericht.</w:t>
      </w:r>
    </w:p>
    <w:p>
      <w:pPr>
        <w:pStyle w:val="BodyText"/>
        <w:spacing w:before="2"/>
      </w:pPr>
    </w:p>
    <w:p>
      <w:pPr>
        <w:spacing w:before="0"/>
        <w:ind w:left="716" w:right="773" w:firstLine="0"/>
        <w:jc w:val="center"/>
        <w:rPr>
          <w:i/>
          <w:sz w:val="24"/>
        </w:rPr>
      </w:pPr>
      <w:r>
        <w:rPr>
          <w:i/>
          <w:sz w:val="24"/>
        </w:rPr>
        <w:t>Artikel 11</w:t>
      </w:r>
    </w:p>
    <w:p>
      <w:pPr>
        <w:pStyle w:val="BodyText"/>
        <w:spacing w:before="6"/>
        <w:rPr>
          <w:i/>
        </w:rPr>
      </w:pPr>
    </w:p>
    <w:p>
      <w:pPr>
        <w:pStyle w:val="ListParagraph"/>
        <w:numPr>
          <w:ilvl w:val="0"/>
          <w:numId w:val="1"/>
        </w:numPr>
        <w:tabs>
          <w:tab w:pos="359" w:val="left" w:leader="none"/>
        </w:tabs>
        <w:spacing w:line="240" w:lineRule="auto" w:before="0" w:after="0"/>
        <w:ind w:left="118" w:right="382" w:firstLine="0"/>
        <w:jc w:val="left"/>
        <w:rPr>
          <w:sz w:val="24"/>
        </w:rPr>
      </w:pPr>
      <w:r>
        <w:rPr>
          <w:sz w:val="24"/>
        </w:rPr>
        <w:t>Jeder, der einer strafbaren Handlung beschuldigt wird, hat das Recht, als unschuldig zu gelten, solange seine Schuld nicht in einem öffentlichen Verfahren,</w:t>
      </w:r>
      <w:r>
        <w:rPr>
          <w:spacing w:val="-17"/>
          <w:sz w:val="24"/>
        </w:rPr>
        <w:t> </w:t>
      </w:r>
      <w:r>
        <w:rPr>
          <w:sz w:val="24"/>
        </w:rPr>
        <w:t>in dem er alle für seine Verteidigung notwendigen Garantien gehabt hat, gemäß dem Gesetz nachgewiesen ist.</w:t>
      </w:r>
    </w:p>
    <w:p>
      <w:pPr>
        <w:pStyle w:val="BodyText"/>
        <w:spacing w:before="2"/>
      </w:pPr>
    </w:p>
    <w:p>
      <w:pPr>
        <w:pStyle w:val="ListParagraph"/>
        <w:numPr>
          <w:ilvl w:val="0"/>
          <w:numId w:val="1"/>
        </w:numPr>
        <w:tabs>
          <w:tab w:pos="359" w:val="left" w:leader="none"/>
        </w:tabs>
        <w:spacing w:line="240" w:lineRule="auto" w:before="0" w:after="0"/>
        <w:ind w:left="118" w:right="391" w:firstLine="0"/>
        <w:jc w:val="left"/>
        <w:rPr>
          <w:sz w:val="24"/>
        </w:rPr>
      </w:pPr>
      <w:r>
        <w:rPr>
          <w:sz w:val="24"/>
        </w:rPr>
        <w:t>Niemand darf wegen einer Handlung oder Unterlassung verurteilt werden, die zur Zeit ihrer Begehung nach innerstaatlichem oder internationalem Recht nicht strafbar war. Ebenso darf keine schwerere Strafe als die zum Zeitpunkt der Begehung der strafbaren Handlung angedrohte Strafe verhängt</w:t>
      </w:r>
      <w:r>
        <w:rPr>
          <w:spacing w:val="-2"/>
          <w:sz w:val="24"/>
        </w:rPr>
        <w:t> </w:t>
      </w:r>
      <w:r>
        <w:rPr>
          <w:sz w:val="24"/>
        </w:rPr>
        <w:t>werden.</w:t>
      </w:r>
    </w:p>
    <w:p>
      <w:pPr>
        <w:pStyle w:val="BodyText"/>
        <w:spacing w:before="5"/>
      </w:pPr>
    </w:p>
    <w:p>
      <w:pPr>
        <w:spacing w:before="0"/>
        <w:ind w:left="716" w:right="773" w:firstLine="0"/>
        <w:jc w:val="center"/>
        <w:rPr>
          <w:i/>
          <w:sz w:val="24"/>
        </w:rPr>
      </w:pPr>
      <w:r>
        <w:rPr>
          <w:i/>
          <w:sz w:val="24"/>
        </w:rPr>
        <w:t>Artikel 12</w:t>
      </w:r>
    </w:p>
    <w:p>
      <w:pPr>
        <w:pStyle w:val="BodyText"/>
        <w:spacing w:before="5"/>
        <w:rPr>
          <w:i/>
        </w:rPr>
      </w:pPr>
    </w:p>
    <w:p>
      <w:pPr>
        <w:pStyle w:val="BodyText"/>
        <w:spacing w:before="1"/>
        <w:ind w:left="118" w:right="347"/>
      </w:pPr>
      <w:r>
        <w:rPr/>
        <w:t>Niemand darf willkürlichen Eingriffen in sein Privatleben, seine Familie, seine Wohnung und seinen Schriftverkehr oder Beeinträchtigungen seiner Ehre und seines Rufes ausgesetzt werden. Jeder hat Anspruch auf rechtlichen Schutz gegen solche Eingriffe oder Beeinträchtigungen.</w:t>
      </w:r>
    </w:p>
    <w:p>
      <w:pPr>
        <w:pStyle w:val="BodyText"/>
        <w:spacing w:before="2"/>
      </w:pPr>
    </w:p>
    <w:p>
      <w:pPr>
        <w:spacing w:before="0"/>
        <w:ind w:left="716" w:right="773" w:firstLine="0"/>
        <w:jc w:val="center"/>
        <w:rPr>
          <w:i/>
          <w:sz w:val="24"/>
        </w:rPr>
      </w:pPr>
      <w:r>
        <w:rPr>
          <w:i/>
          <w:sz w:val="24"/>
        </w:rPr>
        <w:t>Artikel 13</w:t>
      </w:r>
    </w:p>
    <w:p>
      <w:pPr>
        <w:pStyle w:val="BodyText"/>
        <w:spacing w:before="5"/>
        <w:rPr>
          <w:i/>
        </w:rPr>
      </w:pPr>
    </w:p>
    <w:p>
      <w:pPr>
        <w:pStyle w:val="ListParagraph"/>
        <w:numPr>
          <w:ilvl w:val="0"/>
          <w:numId w:val="2"/>
        </w:numPr>
        <w:tabs>
          <w:tab w:pos="359" w:val="left" w:leader="none"/>
        </w:tabs>
        <w:spacing w:line="240" w:lineRule="auto" w:before="0" w:after="0"/>
        <w:ind w:left="118" w:right="938" w:firstLine="0"/>
        <w:jc w:val="left"/>
        <w:rPr>
          <w:sz w:val="24"/>
        </w:rPr>
      </w:pPr>
      <w:r>
        <w:rPr>
          <w:sz w:val="24"/>
        </w:rPr>
        <w:t>Jeder hat das Recht, sich innerhalb eines Staates frei zu bewegen und seinen Aufenthaltsort frei zu</w:t>
      </w:r>
      <w:r>
        <w:rPr>
          <w:spacing w:val="-1"/>
          <w:sz w:val="24"/>
        </w:rPr>
        <w:t> </w:t>
      </w:r>
      <w:r>
        <w:rPr>
          <w:sz w:val="24"/>
        </w:rPr>
        <w:t>wählen.</w:t>
      </w:r>
    </w:p>
    <w:p>
      <w:pPr>
        <w:pStyle w:val="BodyText"/>
        <w:spacing w:before="3"/>
      </w:pPr>
    </w:p>
    <w:p>
      <w:pPr>
        <w:pStyle w:val="ListParagraph"/>
        <w:numPr>
          <w:ilvl w:val="0"/>
          <w:numId w:val="2"/>
        </w:numPr>
        <w:tabs>
          <w:tab w:pos="359" w:val="left" w:leader="none"/>
        </w:tabs>
        <w:spacing w:line="240" w:lineRule="auto" w:before="0" w:after="0"/>
        <w:ind w:left="118" w:right="347" w:firstLine="0"/>
        <w:jc w:val="left"/>
        <w:rPr>
          <w:sz w:val="24"/>
        </w:rPr>
      </w:pPr>
      <w:r>
        <w:rPr>
          <w:sz w:val="24"/>
        </w:rPr>
        <w:t>Jeder hat das Recht, jedes Land, einschließlich seines eigenen, zu verlassen und in sein Land</w:t>
      </w:r>
      <w:r>
        <w:rPr>
          <w:spacing w:val="1"/>
          <w:sz w:val="24"/>
        </w:rPr>
        <w:t> </w:t>
      </w:r>
      <w:r>
        <w:rPr>
          <w:sz w:val="24"/>
        </w:rPr>
        <w:t>zurückzukehren.</w:t>
      </w:r>
    </w:p>
    <w:p>
      <w:pPr>
        <w:pStyle w:val="BodyText"/>
        <w:spacing w:before="5"/>
      </w:pPr>
    </w:p>
    <w:p>
      <w:pPr>
        <w:spacing w:before="0"/>
        <w:ind w:left="716" w:right="773" w:firstLine="0"/>
        <w:jc w:val="center"/>
        <w:rPr>
          <w:i/>
          <w:sz w:val="24"/>
        </w:rPr>
      </w:pPr>
      <w:r>
        <w:rPr>
          <w:i/>
          <w:sz w:val="24"/>
        </w:rPr>
        <w:t>Artikel 14</w:t>
      </w:r>
    </w:p>
    <w:p>
      <w:pPr>
        <w:pStyle w:val="BodyText"/>
        <w:spacing w:before="5"/>
        <w:rPr>
          <w:i/>
        </w:rPr>
      </w:pPr>
    </w:p>
    <w:p>
      <w:pPr>
        <w:pStyle w:val="ListParagraph"/>
        <w:numPr>
          <w:ilvl w:val="0"/>
          <w:numId w:val="3"/>
        </w:numPr>
        <w:tabs>
          <w:tab w:pos="359" w:val="left" w:leader="none"/>
        </w:tabs>
        <w:spacing w:line="240" w:lineRule="auto" w:before="0" w:after="0"/>
        <w:ind w:left="118" w:right="622" w:firstLine="0"/>
        <w:jc w:val="left"/>
        <w:rPr>
          <w:sz w:val="24"/>
        </w:rPr>
      </w:pPr>
      <w:r>
        <w:rPr>
          <w:sz w:val="24"/>
        </w:rPr>
        <w:t>Jeder hat das Recht, in anderen Ländern vor Verfolgung Asyl zu suchen und zu genießen.</w:t>
      </w:r>
    </w:p>
    <w:p>
      <w:pPr>
        <w:pStyle w:val="BodyText"/>
        <w:spacing w:before="2"/>
      </w:pPr>
    </w:p>
    <w:p>
      <w:pPr>
        <w:pStyle w:val="ListParagraph"/>
        <w:numPr>
          <w:ilvl w:val="0"/>
          <w:numId w:val="3"/>
        </w:numPr>
        <w:tabs>
          <w:tab w:pos="359" w:val="left" w:leader="none"/>
        </w:tabs>
        <w:spacing w:line="240" w:lineRule="auto" w:before="0" w:after="0"/>
        <w:ind w:left="118" w:right="260" w:firstLine="0"/>
        <w:jc w:val="left"/>
        <w:rPr>
          <w:sz w:val="24"/>
        </w:rPr>
      </w:pPr>
      <w:r>
        <w:rPr>
          <w:sz w:val="24"/>
        </w:rPr>
        <w:t>Dieses Recht kann nicht in Anspruch genommen werden im Falle einer Strafverfolgung, die tatsächlich auf Grund von Verbrechen nichtpolitischer Art oder auf Grund von Handlungen erfolgt, die gegen die Ziele und Grundsätze der</w:t>
      </w:r>
      <w:r>
        <w:rPr>
          <w:spacing w:val="-16"/>
          <w:sz w:val="24"/>
        </w:rPr>
        <w:t> </w:t>
      </w:r>
      <w:r>
        <w:rPr>
          <w:sz w:val="24"/>
        </w:rPr>
        <w:t>Vereinten Nationen</w:t>
      </w:r>
      <w:r>
        <w:rPr>
          <w:spacing w:val="-1"/>
          <w:sz w:val="24"/>
        </w:rPr>
        <w:t> </w:t>
      </w:r>
      <w:r>
        <w:rPr>
          <w:sz w:val="24"/>
        </w:rPr>
        <w:t>verstoßen.</w:t>
      </w:r>
    </w:p>
    <w:p>
      <w:pPr>
        <w:pStyle w:val="BodyText"/>
        <w:spacing w:before="5"/>
      </w:pPr>
    </w:p>
    <w:p>
      <w:pPr>
        <w:spacing w:before="1"/>
        <w:ind w:left="716" w:right="773" w:firstLine="0"/>
        <w:jc w:val="center"/>
        <w:rPr>
          <w:i/>
          <w:sz w:val="24"/>
        </w:rPr>
      </w:pPr>
      <w:r>
        <w:rPr>
          <w:i/>
          <w:sz w:val="24"/>
        </w:rPr>
        <w:t>Artikel 15</w:t>
      </w:r>
    </w:p>
    <w:p>
      <w:pPr>
        <w:pStyle w:val="BodyText"/>
        <w:spacing w:before="4"/>
        <w:rPr>
          <w:i/>
        </w:rPr>
      </w:pPr>
    </w:p>
    <w:p>
      <w:pPr>
        <w:pStyle w:val="ListParagraph"/>
        <w:numPr>
          <w:ilvl w:val="0"/>
          <w:numId w:val="4"/>
        </w:numPr>
        <w:tabs>
          <w:tab w:pos="359" w:val="left" w:leader="none"/>
        </w:tabs>
        <w:spacing w:line="240" w:lineRule="auto" w:before="0" w:after="0"/>
        <w:ind w:left="358" w:right="0" w:hanging="241"/>
        <w:jc w:val="left"/>
        <w:rPr>
          <w:sz w:val="24"/>
        </w:rPr>
      </w:pPr>
      <w:r>
        <w:rPr>
          <w:sz w:val="24"/>
        </w:rPr>
        <w:t>Jeder hat das Recht auf eine</w:t>
      </w:r>
      <w:r>
        <w:rPr>
          <w:spacing w:val="-1"/>
          <w:sz w:val="24"/>
        </w:rPr>
        <w:t> </w:t>
      </w:r>
      <w:r>
        <w:rPr>
          <w:sz w:val="24"/>
        </w:rPr>
        <w:t>Staatsangehörigkeit.</w:t>
      </w:r>
    </w:p>
    <w:p>
      <w:pPr>
        <w:spacing w:after="0" w:line="240" w:lineRule="auto"/>
        <w:jc w:val="left"/>
        <w:rPr>
          <w:sz w:val="24"/>
        </w:rPr>
        <w:sectPr>
          <w:pgSz w:w="11910" w:h="16850"/>
          <w:pgMar w:top="1360" w:bottom="280" w:left="1680" w:right="1620"/>
        </w:sectPr>
      </w:pPr>
    </w:p>
    <w:p>
      <w:pPr>
        <w:pStyle w:val="ListParagraph"/>
        <w:numPr>
          <w:ilvl w:val="0"/>
          <w:numId w:val="4"/>
        </w:numPr>
        <w:tabs>
          <w:tab w:pos="359" w:val="left" w:leader="none"/>
        </w:tabs>
        <w:spacing w:line="240" w:lineRule="auto" w:before="71" w:after="0"/>
        <w:ind w:left="118" w:right="558" w:firstLine="0"/>
        <w:jc w:val="left"/>
        <w:rPr>
          <w:sz w:val="24"/>
        </w:rPr>
      </w:pPr>
      <w:r>
        <w:rPr>
          <w:sz w:val="24"/>
        </w:rPr>
        <w:t>Niemandem darf seine Staatsangehörigkeit willkürlich entzogen noch das Recht versagt werden, seine Staatsangehörigkeit zu</w:t>
      </w:r>
      <w:r>
        <w:rPr>
          <w:spacing w:val="-3"/>
          <w:sz w:val="24"/>
        </w:rPr>
        <w:t> </w:t>
      </w:r>
      <w:r>
        <w:rPr>
          <w:sz w:val="24"/>
        </w:rPr>
        <w:t>wechseln.</w:t>
      </w:r>
    </w:p>
    <w:p>
      <w:pPr>
        <w:pStyle w:val="BodyText"/>
        <w:spacing w:before="5"/>
      </w:pPr>
    </w:p>
    <w:p>
      <w:pPr>
        <w:spacing w:before="0"/>
        <w:ind w:left="716" w:right="773" w:firstLine="0"/>
        <w:jc w:val="center"/>
        <w:rPr>
          <w:i/>
          <w:sz w:val="24"/>
        </w:rPr>
      </w:pPr>
      <w:r>
        <w:rPr>
          <w:i/>
          <w:sz w:val="24"/>
        </w:rPr>
        <w:t>Artikel 16</w:t>
      </w:r>
    </w:p>
    <w:p>
      <w:pPr>
        <w:pStyle w:val="BodyText"/>
        <w:spacing w:before="5"/>
        <w:rPr>
          <w:i/>
        </w:rPr>
      </w:pPr>
    </w:p>
    <w:p>
      <w:pPr>
        <w:pStyle w:val="ListParagraph"/>
        <w:numPr>
          <w:ilvl w:val="0"/>
          <w:numId w:val="5"/>
        </w:numPr>
        <w:tabs>
          <w:tab w:pos="359" w:val="left" w:leader="none"/>
        </w:tabs>
        <w:spacing w:line="240" w:lineRule="auto" w:before="0" w:after="0"/>
        <w:ind w:left="118" w:right="262" w:firstLine="0"/>
        <w:jc w:val="left"/>
        <w:rPr>
          <w:sz w:val="24"/>
        </w:rPr>
      </w:pPr>
      <w:r>
        <w:rPr>
          <w:sz w:val="24"/>
        </w:rPr>
        <w:t>Heiratsfähige Männer und Frauen haben ohne jede Beschränkung auf Grund der Rasse, der Staatsangehörigkeit oder der Religion das Recht, zu heiraten und eine Familie zu gründen. Sie haben bei der Eheschließung, während der Ehe und bei</w:t>
      </w:r>
      <w:r>
        <w:rPr>
          <w:spacing w:val="-17"/>
          <w:sz w:val="24"/>
        </w:rPr>
        <w:t> </w:t>
      </w:r>
      <w:r>
        <w:rPr>
          <w:sz w:val="24"/>
        </w:rPr>
        <w:t>deren Auflösung gleiche</w:t>
      </w:r>
      <w:r>
        <w:rPr>
          <w:spacing w:val="-3"/>
          <w:sz w:val="24"/>
        </w:rPr>
        <w:t> </w:t>
      </w:r>
      <w:r>
        <w:rPr>
          <w:sz w:val="24"/>
        </w:rPr>
        <w:t>Rechte.</w:t>
      </w:r>
    </w:p>
    <w:p>
      <w:pPr>
        <w:pStyle w:val="BodyText"/>
        <w:spacing w:before="2"/>
      </w:pPr>
    </w:p>
    <w:p>
      <w:pPr>
        <w:pStyle w:val="ListParagraph"/>
        <w:numPr>
          <w:ilvl w:val="0"/>
          <w:numId w:val="5"/>
        </w:numPr>
        <w:tabs>
          <w:tab w:pos="359" w:val="left" w:leader="none"/>
        </w:tabs>
        <w:spacing w:line="240" w:lineRule="auto" w:before="0" w:after="0"/>
        <w:ind w:left="118" w:right="387" w:firstLine="0"/>
        <w:jc w:val="left"/>
        <w:rPr>
          <w:sz w:val="24"/>
        </w:rPr>
      </w:pPr>
      <w:r>
        <w:rPr>
          <w:sz w:val="24"/>
        </w:rPr>
        <w:t>Eine Ehe darf nur bei freier und uneingeschränkter Willenseinigung der</w:t>
      </w:r>
      <w:r>
        <w:rPr>
          <w:spacing w:val="-17"/>
          <w:sz w:val="24"/>
        </w:rPr>
        <w:t> </w:t>
      </w:r>
      <w:r>
        <w:rPr>
          <w:sz w:val="24"/>
        </w:rPr>
        <w:t>künftigen Ehegatten geschlossen</w:t>
      </w:r>
      <w:r>
        <w:rPr>
          <w:spacing w:val="1"/>
          <w:sz w:val="24"/>
        </w:rPr>
        <w:t> </w:t>
      </w:r>
      <w:r>
        <w:rPr>
          <w:sz w:val="24"/>
        </w:rPr>
        <w:t>werden.</w:t>
      </w:r>
    </w:p>
    <w:p>
      <w:pPr>
        <w:pStyle w:val="BodyText"/>
        <w:spacing w:before="6"/>
      </w:pPr>
    </w:p>
    <w:p>
      <w:pPr>
        <w:pStyle w:val="ListParagraph"/>
        <w:numPr>
          <w:ilvl w:val="0"/>
          <w:numId w:val="5"/>
        </w:numPr>
        <w:tabs>
          <w:tab w:pos="359" w:val="left" w:leader="none"/>
        </w:tabs>
        <w:spacing w:line="240" w:lineRule="auto" w:before="0" w:after="0"/>
        <w:ind w:left="118" w:right="377" w:firstLine="0"/>
        <w:jc w:val="left"/>
        <w:rPr>
          <w:sz w:val="24"/>
        </w:rPr>
      </w:pPr>
      <w:r>
        <w:rPr>
          <w:sz w:val="24"/>
        </w:rPr>
        <w:t>Die Familie ist die natürliche Grundeinheit der Gesellschaft und hat Anspruch auf Schutz durch Gesellschaft und Staat.</w:t>
      </w:r>
    </w:p>
    <w:p>
      <w:pPr>
        <w:pStyle w:val="BodyText"/>
        <w:spacing w:before="2"/>
      </w:pPr>
    </w:p>
    <w:p>
      <w:pPr>
        <w:spacing w:before="0"/>
        <w:ind w:left="716" w:right="773" w:firstLine="0"/>
        <w:jc w:val="center"/>
        <w:rPr>
          <w:i/>
          <w:sz w:val="24"/>
        </w:rPr>
      </w:pPr>
      <w:r>
        <w:rPr>
          <w:i/>
          <w:sz w:val="24"/>
        </w:rPr>
        <w:t>Artikel 17</w:t>
      </w:r>
    </w:p>
    <w:p>
      <w:pPr>
        <w:pStyle w:val="BodyText"/>
        <w:spacing w:before="5"/>
        <w:rPr>
          <w:i/>
        </w:rPr>
      </w:pPr>
    </w:p>
    <w:p>
      <w:pPr>
        <w:pStyle w:val="ListParagraph"/>
        <w:numPr>
          <w:ilvl w:val="0"/>
          <w:numId w:val="6"/>
        </w:numPr>
        <w:tabs>
          <w:tab w:pos="359" w:val="left" w:leader="none"/>
        </w:tabs>
        <w:spacing w:line="240" w:lineRule="auto" w:before="0" w:after="0"/>
        <w:ind w:left="118" w:right="312" w:firstLine="0"/>
        <w:jc w:val="left"/>
        <w:rPr>
          <w:sz w:val="24"/>
        </w:rPr>
      </w:pPr>
      <w:r>
        <w:rPr>
          <w:sz w:val="24"/>
        </w:rPr>
        <w:t>Jeder hat das Recht, sowohl allein als auch in Gemeinschaft mit anderen Eigentum innezuhaben.</w:t>
      </w:r>
    </w:p>
    <w:p>
      <w:pPr>
        <w:pStyle w:val="BodyText"/>
        <w:spacing w:before="5"/>
      </w:pPr>
    </w:p>
    <w:p>
      <w:pPr>
        <w:pStyle w:val="ListParagraph"/>
        <w:numPr>
          <w:ilvl w:val="0"/>
          <w:numId w:val="6"/>
        </w:numPr>
        <w:tabs>
          <w:tab w:pos="359" w:val="left" w:leader="none"/>
        </w:tabs>
        <w:spacing w:line="240" w:lineRule="auto" w:before="0" w:after="0"/>
        <w:ind w:left="358" w:right="0" w:hanging="241"/>
        <w:jc w:val="left"/>
        <w:rPr>
          <w:sz w:val="24"/>
        </w:rPr>
      </w:pPr>
      <w:r>
        <w:rPr>
          <w:sz w:val="24"/>
        </w:rPr>
        <w:t>Niemand darf willkürlich seines Eigentums beraubt</w:t>
      </w:r>
      <w:r>
        <w:rPr>
          <w:spacing w:val="1"/>
          <w:sz w:val="24"/>
        </w:rPr>
        <w:t> </w:t>
      </w:r>
      <w:r>
        <w:rPr>
          <w:sz w:val="24"/>
        </w:rPr>
        <w:t>werden.</w:t>
      </w:r>
    </w:p>
    <w:p>
      <w:pPr>
        <w:pStyle w:val="BodyText"/>
        <w:spacing w:before="3"/>
      </w:pPr>
    </w:p>
    <w:p>
      <w:pPr>
        <w:spacing w:before="0"/>
        <w:ind w:left="716" w:right="773" w:firstLine="0"/>
        <w:jc w:val="center"/>
        <w:rPr>
          <w:i/>
          <w:sz w:val="24"/>
        </w:rPr>
      </w:pPr>
      <w:r>
        <w:rPr>
          <w:i/>
          <w:sz w:val="24"/>
        </w:rPr>
        <w:t>Artikel 18</w:t>
      </w:r>
    </w:p>
    <w:p>
      <w:pPr>
        <w:pStyle w:val="BodyText"/>
        <w:spacing w:before="5"/>
        <w:rPr>
          <w:i/>
        </w:rPr>
      </w:pPr>
    </w:p>
    <w:p>
      <w:pPr>
        <w:pStyle w:val="BodyText"/>
        <w:ind w:left="118" w:right="480"/>
      </w:pPr>
      <w:r>
        <w:rPr/>
        <w:t>Jeder hat das Recht auf Gedanken-, Gewissens- und Religionsfreiheit; dieses Recht schließt die Freiheit ein, seine Religion oder seine Weltanschauung zu wechseln, sowie die Freiheit, seine Religion oder seine Weltanschauung allein oder in Gemeinschaft mit anderen, öffentlich oder privat durch Lehre, Ausübung, Gottesdienst und Kulthandlungen zu bekennen.</w:t>
      </w:r>
    </w:p>
    <w:p>
      <w:pPr>
        <w:pStyle w:val="BodyText"/>
        <w:spacing w:before="2"/>
      </w:pPr>
    </w:p>
    <w:p>
      <w:pPr>
        <w:spacing w:before="0"/>
        <w:ind w:left="716" w:right="773" w:firstLine="0"/>
        <w:jc w:val="center"/>
        <w:rPr>
          <w:i/>
          <w:sz w:val="24"/>
        </w:rPr>
      </w:pPr>
      <w:r>
        <w:rPr>
          <w:i/>
          <w:sz w:val="24"/>
        </w:rPr>
        <w:t>Artikel 19</w:t>
      </w:r>
    </w:p>
    <w:p>
      <w:pPr>
        <w:pStyle w:val="BodyText"/>
        <w:spacing w:before="5"/>
        <w:rPr>
          <w:i/>
        </w:rPr>
      </w:pPr>
    </w:p>
    <w:p>
      <w:pPr>
        <w:pStyle w:val="BodyText"/>
        <w:ind w:left="118" w:right="367"/>
      </w:pPr>
      <w:r>
        <w:rPr/>
        <w:t>Jeder hat das Recht auf Meinungsfreiheit und freie Meinungsäußerung; dieses Recht schließt die Freiheit ein, Meinungen ungehindert anzuhängen sowie über Medien</w:t>
      </w:r>
    </w:p>
    <w:p>
      <w:pPr>
        <w:pStyle w:val="BodyText"/>
        <w:spacing w:before="1"/>
        <w:ind w:left="118"/>
      </w:pPr>
      <w:r>
        <w:rPr/>
        <w:t>jeder Art und ohne Rücksicht auf Grenzen Informationen und Gedankengut zu suchen, zu empfangen und zu verbreiten.</w:t>
      </w:r>
    </w:p>
    <w:p>
      <w:pPr>
        <w:pStyle w:val="BodyText"/>
        <w:spacing w:before="5"/>
      </w:pPr>
    </w:p>
    <w:p>
      <w:pPr>
        <w:spacing w:before="0"/>
        <w:ind w:left="716" w:right="773" w:firstLine="0"/>
        <w:jc w:val="center"/>
        <w:rPr>
          <w:i/>
          <w:sz w:val="24"/>
        </w:rPr>
      </w:pPr>
      <w:r>
        <w:rPr>
          <w:i/>
          <w:sz w:val="24"/>
        </w:rPr>
        <w:t>Artikel 20</w:t>
      </w:r>
    </w:p>
    <w:p>
      <w:pPr>
        <w:pStyle w:val="BodyText"/>
        <w:spacing w:before="7"/>
        <w:rPr>
          <w:i/>
        </w:rPr>
      </w:pPr>
    </w:p>
    <w:p>
      <w:pPr>
        <w:pStyle w:val="ListParagraph"/>
        <w:numPr>
          <w:ilvl w:val="0"/>
          <w:numId w:val="7"/>
        </w:numPr>
        <w:tabs>
          <w:tab w:pos="359" w:val="left" w:leader="none"/>
        </w:tabs>
        <w:spacing w:line="237" w:lineRule="auto" w:before="0" w:after="0"/>
        <w:ind w:left="118" w:right="1550" w:firstLine="0"/>
        <w:jc w:val="left"/>
        <w:rPr>
          <w:sz w:val="24"/>
        </w:rPr>
      </w:pPr>
      <w:r>
        <w:rPr>
          <w:sz w:val="24"/>
        </w:rPr>
        <w:t>Alle Menschen haben das Recht, sich friedlich zu versammeln und </w:t>
      </w:r>
      <w:r>
        <w:rPr>
          <w:spacing w:val="-6"/>
          <w:sz w:val="24"/>
        </w:rPr>
        <w:t>zu </w:t>
      </w:r>
      <w:r>
        <w:rPr>
          <w:sz w:val="24"/>
        </w:rPr>
        <w:t>Vereinigungen</w:t>
      </w:r>
      <w:r>
        <w:rPr>
          <w:spacing w:val="-1"/>
          <w:sz w:val="24"/>
        </w:rPr>
        <w:t> </w:t>
      </w:r>
      <w:r>
        <w:rPr>
          <w:sz w:val="24"/>
        </w:rPr>
        <w:t>zusammenzuschließen.</w:t>
      </w:r>
    </w:p>
    <w:p>
      <w:pPr>
        <w:pStyle w:val="BodyText"/>
        <w:spacing w:before="5"/>
      </w:pPr>
    </w:p>
    <w:p>
      <w:pPr>
        <w:pStyle w:val="ListParagraph"/>
        <w:numPr>
          <w:ilvl w:val="0"/>
          <w:numId w:val="7"/>
        </w:numPr>
        <w:tabs>
          <w:tab w:pos="359" w:val="left" w:leader="none"/>
        </w:tabs>
        <w:spacing w:line="240" w:lineRule="auto" w:before="1" w:after="0"/>
        <w:ind w:left="358" w:right="0" w:hanging="241"/>
        <w:jc w:val="left"/>
        <w:rPr>
          <w:sz w:val="24"/>
        </w:rPr>
      </w:pPr>
      <w:r>
        <w:rPr>
          <w:sz w:val="24"/>
        </w:rPr>
        <w:t>Niemand darf gezwungen werden, einer Vereinigung</w:t>
      </w:r>
      <w:r>
        <w:rPr>
          <w:spacing w:val="-3"/>
          <w:sz w:val="24"/>
        </w:rPr>
        <w:t> </w:t>
      </w:r>
      <w:r>
        <w:rPr>
          <w:sz w:val="24"/>
        </w:rPr>
        <w:t>anzugehören.</w:t>
      </w:r>
    </w:p>
    <w:p>
      <w:pPr>
        <w:pStyle w:val="BodyText"/>
        <w:spacing w:before="5"/>
      </w:pPr>
    </w:p>
    <w:p>
      <w:pPr>
        <w:spacing w:before="0"/>
        <w:ind w:left="716" w:right="773" w:firstLine="0"/>
        <w:jc w:val="center"/>
        <w:rPr>
          <w:i/>
          <w:sz w:val="24"/>
        </w:rPr>
      </w:pPr>
      <w:r>
        <w:rPr>
          <w:i/>
          <w:sz w:val="24"/>
        </w:rPr>
        <w:t>Artikel 21</w:t>
      </w:r>
    </w:p>
    <w:p>
      <w:pPr>
        <w:pStyle w:val="BodyText"/>
        <w:spacing w:before="7"/>
        <w:rPr>
          <w:i/>
        </w:rPr>
      </w:pPr>
    </w:p>
    <w:p>
      <w:pPr>
        <w:pStyle w:val="ListParagraph"/>
        <w:numPr>
          <w:ilvl w:val="0"/>
          <w:numId w:val="8"/>
        </w:numPr>
        <w:tabs>
          <w:tab w:pos="359" w:val="left" w:leader="none"/>
        </w:tabs>
        <w:spacing w:line="237" w:lineRule="auto" w:before="0" w:after="0"/>
        <w:ind w:left="118" w:right="658" w:firstLine="0"/>
        <w:jc w:val="left"/>
        <w:rPr>
          <w:sz w:val="24"/>
        </w:rPr>
      </w:pPr>
      <w:r>
        <w:rPr>
          <w:sz w:val="24"/>
        </w:rPr>
        <w:t>Jeder hat das Recht, an der Gestaltung der öffentlichen Angelegenheiten seines Landes unmittelbar oder durch frei gewählte Vertreter</w:t>
      </w:r>
      <w:r>
        <w:rPr>
          <w:spacing w:val="-3"/>
          <w:sz w:val="24"/>
        </w:rPr>
        <w:t> </w:t>
      </w:r>
      <w:r>
        <w:rPr>
          <w:sz w:val="24"/>
        </w:rPr>
        <w:t>mitzuwirken.</w:t>
      </w:r>
    </w:p>
    <w:p>
      <w:pPr>
        <w:spacing w:after="0" w:line="237" w:lineRule="auto"/>
        <w:jc w:val="left"/>
        <w:rPr>
          <w:sz w:val="24"/>
        </w:rPr>
        <w:sectPr>
          <w:pgSz w:w="11910" w:h="16850"/>
          <w:pgMar w:top="1360" w:bottom="280" w:left="1680" w:right="1620"/>
        </w:sectPr>
      </w:pPr>
    </w:p>
    <w:p>
      <w:pPr>
        <w:pStyle w:val="ListParagraph"/>
        <w:numPr>
          <w:ilvl w:val="0"/>
          <w:numId w:val="8"/>
        </w:numPr>
        <w:tabs>
          <w:tab w:pos="359" w:val="left" w:leader="none"/>
        </w:tabs>
        <w:spacing w:line="240" w:lineRule="auto" w:before="71" w:after="0"/>
        <w:ind w:left="358" w:right="0" w:hanging="241"/>
        <w:jc w:val="left"/>
        <w:rPr>
          <w:sz w:val="24"/>
        </w:rPr>
      </w:pPr>
      <w:r>
        <w:rPr>
          <w:sz w:val="24"/>
        </w:rPr>
        <w:t>Jeder hat das Recht auf gleichen Zugang zu öffentlichen Ämtern in seinem</w:t>
      </w:r>
      <w:r>
        <w:rPr>
          <w:spacing w:val="-9"/>
          <w:sz w:val="24"/>
        </w:rPr>
        <w:t> </w:t>
      </w:r>
      <w:r>
        <w:rPr>
          <w:sz w:val="24"/>
        </w:rPr>
        <w:t>Lande.</w:t>
      </w:r>
    </w:p>
    <w:p>
      <w:pPr>
        <w:pStyle w:val="BodyText"/>
        <w:spacing w:before="5"/>
      </w:pPr>
    </w:p>
    <w:p>
      <w:pPr>
        <w:pStyle w:val="ListParagraph"/>
        <w:numPr>
          <w:ilvl w:val="0"/>
          <w:numId w:val="8"/>
        </w:numPr>
        <w:tabs>
          <w:tab w:pos="359" w:val="left" w:leader="none"/>
        </w:tabs>
        <w:spacing w:line="240" w:lineRule="auto" w:before="0" w:after="0"/>
        <w:ind w:left="118" w:right="113" w:firstLine="0"/>
        <w:jc w:val="left"/>
        <w:rPr>
          <w:sz w:val="24"/>
        </w:rPr>
      </w:pPr>
      <w:r>
        <w:rPr>
          <w:sz w:val="24"/>
        </w:rPr>
        <w:t>Der Wille des Volkes bildet die Grundlage für die Autorität der öffentlichen Gewalt; dieser Wille muß durch regelmäßige, unverfälschte, allgemeine und gleiche Wahlen mit geheimer Stimmabgabe oder einem gleichwertigen freien Wahlverfahren zum Ausdruck</w:t>
      </w:r>
      <w:r>
        <w:rPr>
          <w:spacing w:val="-1"/>
          <w:sz w:val="24"/>
        </w:rPr>
        <w:t> </w:t>
      </w:r>
      <w:r>
        <w:rPr>
          <w:sz w:val="24"/>
        </w:rPr>
        <w:t>kommen.</w:t>
      </w:r>
    </w:p>
    <w:p>
      <w:pPr>
        <w:pStyle w:val="BodyText"/>
        <w:spacing w:before="2"/>
      </w:pPr>
    </w:p>
    <w:p>
      <w:pPr>
        <w:spacing w:before="1"/>
        <w:ind w:left="716" w:right="773" w:firstLine="0"/>
        <w:jc w:val="center"/>
        <w:rPr>
          <w:i/>
          <w:sz w:val="24"/>
        </w:rPr>
      </w:pPr>
      <w:r>
        <w:rPr>
          <w:i/>
          <w:sz w:val="24"/>
        </w:rPr>
        <w:t>Artikel 22</w:t>
      </w:r>
    </w:p>
    <w:p>
      <w:pPr>
        <w:pStyle w:val="BodyText"/>
        <w:spacing w:before="4"/>
        <w:rPr>
          <w:i/>
        </w:rPr>
      </w:pPr>
    </w:p>
    <w:p>
      <w:pPr>
        <w:pStyle w:val="BodyText"/>
        <w:ind w:left="118" w:right="193"/>
      </w:pPr>
      <w:r>
        <w:rPr/>
        <w:t>Jeder hat als Mitglied der Gesellschaft das Recht auf soziale Sicherheit und Anspruch darauf, durch innerstaatliche Maßnahmen und internationale Zusammenarbeit sowie unter Berücksichtigung der Organisation und der Mittel jedes Staates in den Genuß der wirtschaftlichen, sozialen und kulturellen Rechte zu gelangen, die für seine Würde und die freie Entwicklung seiner Persönlichkeit unentbehrlich</w:t>
      </w:r>
      <w:r>
        <w:rPr>
          <w:spacing w:val="-4"/>
        </w:rPr>
        <w:t> </w:t>
      </w:r>
      <w:r>
        <w:rPr/>
        <w:t>sind.</w:t>
      </w:r>
    </w:p>
    <w:p>
      <w:pPr>
        <w:pStyle w:val="BodyText"/>
        <w:spacing w:before="6"/>
      </w:pPr>
    </w:p>
    <w:p>
      <w:pPr>
        <w:spacing w:before="0"/>
        <w:ind w:left="716" w:right="773" w:firstLine="0"/>
        <w:jc w:val="center"/>
        <w:rPr>
          <w:i/>
          <w:sz w:val="24"/>
        </w:rPr>
      </w:pPr>
      <w:r>
        <w:rPr>
          <w:i/>
          <w:sz w:val="24"/>
        </w:rPr>
        <w:t>Artikel 23</w:t>
      </w:r>
    </w:p>
    <w:p>
      <w:pPr>
        <w:pStyle w:val="BodyText"/>
        <w:spacing w:before="7"/>
        <w:rPr>
          <w:i/>
        </w:rPr>
      </w:pPr>
    </w:p>
    <w:p>
      <w:pPr>
        <w:pStyle w:val="ListParagraph"/>
        <w:numPr>
          <w:ilvl w:val="0"/>
          <w:numId w:val="9"/>
        </w:numPr>
        <w:tabs>
          <w:tab w:pos="359" w:val="left" w:leader="none"/>
        </w:tabs>
        <w:spacing w:line="237" w:lineRule="auto" w:before="0" w:after="0"/>
        <w:ind w:left="118" w:right="1431" w:firstLine="0"/>
        <w:jc w:val="left"/>
        <w:rPr>
          <w:sz w:val="24"/>
        </w:rPr>
      </w:pPr>
      <w:r>
        <w:rPr>
          <w:sz w:val="24"/>
        </w:rPr>
        <w:t>Jeder hat das Recht auf Arbeit, auf freie Berufswahl, auf gerechte und befriedigende Arbeitsbedingungen sowie auf Schutz vor</w:t>
      </w:r>
      <w:r>
        <w:rPr>
          <w:spacing w:val="-14"/>
          <w:sz w:val="24"/>
        </w:rPr>
        <w:t> </w:t>
      </w:r>
      <w:r>
        <w:rPr>
          <w:sz w:val="24"/>
        </w:rPr>
        <w:t>Arbeitslosigkeit.</w:t>
      </w:r>
    </w:p>
    <w:p>
      <w:pPr>
        <w:pStyle w:val="BodyText"/>
        <w:spacing w:before="6"/>
      </w:pPr>
    </w:p>
    <w:p>
      <w:pPr>
        <w:pStyle w:val="ListParagraph"/>
        <w:numPr>
          <w:ilvl w:val="0"/>
          <w:numId w:val="9"/>
        </w:numPr>
        <w:tabs>
          <w:tab w:pos="359" w:val="left" w:leader="none"/>
        </w:tabs>
        <w:spacing w:line="240" w:lineRule="auto" w:before="0" w:after="0"/>
        <w:ind w:left="358" w:right="0" w:hanging="241"/>
        <w:jc w:val="left"/>
        <w:rPr>
          <w:sz w:val="24"/>
        </w:rPr>
      </w:pPr>
      <w:r>
        <w:rPr>
          <w:sz w:val="24"/>
        </w:rPr>
        <w:t>Jeder, ohne Unterschied, hat das Recht auf gleichen Lohn für gleiche</w:t>
      </w:r>
      <w:r>
        <w:rPr>
          <w:spacing w:val="-4"/>
          <w:sz w:val="24"/>
        </w:rPr>
        <w:t> </w:t>
      </w:r>
      <w:r>
        <w:rPr>
          <w:sz w:val="24"/>
        </w:rPr>
        <w:t>Arbeit.</w:t>
      </w:r>
    </w:p>
    <w:p>
      <w:pPr>
        <w:pStyle w:val="BodyText"/>
        <w:spacing w:before="4"/>
      </w:pPr>
    </w:p>
    <w:p>
      <w:pPr>
        <w:pStyle w:val="ListParagraph"/>
        <w:numPr>
          <w:ilvl w:val="0"/>
          <w:numId w:val="9"/>
        </w:numPr>
        <w:tabs>
          <w:tab w:pos="359" w:val="left" w:leader="none"/>
        </w:tabs>
        <w:spacing w:line="240" w:lineRule="auto" w:before="1" w:after="0"/>
        <w:ind w:left="118" w:right="272" w:firstLine="0"/>
        <w:jc w:val="left"/>
        <w:rPr>
          <w:sz w:val="24"/>
        </w:rPr>
      </w:pPr>
      <w:r>
        <w:rPr>
          <w:sz w:val="24"/>
        </w:rPr>
        <w:t>Jeder, der arbeitet, hat das Recht auf gerechte und befriedigende Entlohnung, die ihm und seiner Familie eine der menschlichen Würde entsprechende Existenz sichert, gegebenenfalls ergänzt durch andere soziale</w:t>
      </w:r>
      <w:r>
        <w:rPr>
          <w:spacing w:val="-4"/>
          <w:sz w:val="24"/>
        </w:rPr>
        <w:t> </w:t>
      </w:r>
      <w:r>
        <w:rPr>
          <w:sz w:val="24"/>
        </w:rPr>
        <w:t>Schutzmaßnahmen.</w:t>
      </w:r>
    </w:p>
    <w:p>
      <w:pPr>
        <w:pStyle w:val="BodyText"/>
        <w:spacing w:before="2"/>
      </w:pPr>
    </w:p>
    <w:p>
      <w:pPr>
        <w:pStyle w:val="ListParagraph"/>
        <w:numPr>
          <w:ilvl w:val="0"/>
          <w:numId w:val="9"/>
        </w:numPr>
        <w:tabs>
          <w:tab w:pos="359" w:val="left" w:leader="none"/>
        </w:tabs>
        <w:spacing w:line="240" w:lineRule="auto" w:before="1" w:after="0"/>
        <w:ind w:left="118" w:right="382" w:firstLine="0"/>
        <w:jc w:val="left"/>
        <w:rPr>
          <w:sz w:val="24"/>
        </w:rPr>
      </w:pPr>
      <w:r>
        <w:rPr>
          <w:sz w:val="24"/>
        </w:rPr>
        <w:t>Jeder hat das Recht, zum Schutze seiner Interessen Gewerkschaften zu bilden und solchen</w:t>
      </w:r>
      <w:r>
        <w:rPr>
          <w:spacing w:val="-1"/>
          <w:sz w:val="24"/>
        </w:rPr>
        <w:t> </w:t>
      </w:r>
      <w:r>
        <w:rPr>
          <w:sz w:val="24"/>
        </w:rPr>
        <w:t>beizutreten.</w:t>
      </w:r>
    </w:p>
    <w:p>
      <w:pPr>
        <w:pStyle w:val="BodyText"/>
        <w:spacing w:before="4"/>
      </w:pPr>
    </w:p>
    <w:p>
      <w:pPr>
        <w:spacing w:before="0"/>
        <w:ind w:left="716" w:right="773" w:firstLine="0"/>
        <w:jc w:val="center"/>
        <w:rPr>
          <w:i/>
          <w:sz w:val="24"/>
        </w:rPr>
      </w:pPr>
      <w:r>
        <w:rPr>
          <w:i/>
          <w:sz w:val="24"/>
        </w:rPr>
        <w:t>Artikel 24</w:t>
      </w:r>
    </w:p>
    <w:p>
      <w:pPr>
        <w:pStyle w:val="BodyText"/>
        <w:spacing w:before="7"/>
        <w:rPr>
          <w:i/>
        </w:rPr>
      </w:pPr>
    </w:p>
    <w:p>
      <w:pPr>
        <w:pStyle w:val="BodyText"/>
        <w:spacing w:line="237" w:lineRule="auto" w:before="1"/>
        <w:ind w:left="118" w:right="354"/>
      </w:pPr>
      <w:r>
        <w:rPr/>
        <w:t>Jeder hat das Recht auf Erholung und Freizeit und insbesondere auf eine vernünftige Begrenzung der Arbeitszeit und regelmäßigen bezahlten Urlaub.</w:t>
      </w:r>
    </w:p>
    <w:p>
      <w:pPr>
        <w:pStyle w:val="BodyText"/>
        <w:spacing w:before="6"/>
      </w:pPr>
    </w:p>
    <w:p>
      <w:pPr>
        <w:spacing w:before="0"/>
        <w:ind w:left="716" w:right="773" w:firstLine="0"/>
        <w:jc w:val="center"/>
        <w:rPr>
          <w:i/>
          <w:sz w:val="24"/>
        </w:rPr>
      </w:pPr>
      <w:r>
        <w:rPr>
          <w:i/>
          <w:sz w:val="24"/>
        </w:rPr>
        <w:t>Artikel 25</w:t>
      </w:r>
    </w:p>
    <w:p>
      <w:pPr>
        <w:pStyle w:val="BodyText"/>
        <w:spacing w:before="5"/>
        <w:rPr>
          <w:i/>
        </w:rPr>
      </w:pPr>
    </w:p>
    <w:p>
      <w:pPr>
        <w:pStyle w:val="ListParagraph"/>
        <w:numPr>
          <w:ilvl w:val="0"/>
          <w:numId w:val="10"/>
        </w:numPr>
        <w:tabs>
          <w:tab w:pos="359" w:val="left" w:leader="none"/>
        </w:tabs>
        <w:spacing w:line="240" w:lineRule="auto" w:before="0" w:after="0"/>
        <w:ind w:left="118" w:right="346" w:firstLine="0"/>
        <w:jc w:val="left"/>
        <w:rPr>
          <w:sz w:val="24"/>
        </w:rPr>
      </w:pPr>
      <w:r>
        <w:rPr>
          <w:sz w:val="24"/>
        </w:rPr>
        <w:t>Jeder hat das Recht auf einen Lebensstandard, der seine und seiner Familie Gesundheit und Wohl gewährleistet, einschließlich Nahrung, Kleidung, Wohnung, ärztliche Versorgung und notwendige soziale Leistungen, sowie das Recht auf Sicherheit im Falle von Arbeitslosigkeit, Krankheit, Invalidität oder Verwitwung,</w:t>
      </w:r>
      <w:r>
        <w:rPr>
          <w:spacing w:val="-21"/>
          <w:sz w:val="24"/>
        </w:rPr>
        <w:t> </w:t>
      </w:r>
      <w:r>
        <w:rPr>
          <w:sz w:val="24"/>
        </w:rPr>
        <w:t>im Alter sowie bei anderweitigem Verlust seiner Unterhaltsmittel durch unverschuldete Umstände.</w:t>
      </w:r>
    </w:p>
    <w:p>
      <w:pPr>
        <w:pStyle w:val="BodyText"/>
        <w:spacing w:before="2"/>
      </w:pPr>
    </w:p>
    <w:p>
      <w:pPr>
        <w:pStyle w:val="ListParagraph"/>
        <w:numPr>
          <w:ilvl w:val="0"/>
          <w:numId w:val="10"/>
        </w:numPr>
        <w:tabs>
          <w:tab w:pos="359" w:val="left" w:leader="none"/>
        </w:tabs>
        <w:spacing w:line="240" w:lineRule="auto" w:before="0" w:after="0"/>
        <w:ind w:left="118" w:right="610" w:firstLine="0"/>
        <w:jc w:val="left"/>
        <w:rPr>
          <w:sz w:val="24"/>
        </w:rPr>
      </w:pPr>
      <w:r>
        <w:rPr>
          <w:sz w:val="24"/>
        </w:rPr>
        <w:t>Mütter und Kinder haben Anspruch auf besondere Fürsorge und Unterstützung. Alle Kinder, eheliche wie außereheliche, genießen den gleichen sozialen</w:t>
      </w:r>
      <w:r>
        <w:rPr>
          <w:spacing w:val="-10"/>
          <w:sz w:val="24"/>
        </w:rPr>
        <w:t> </w:t>
      </w:r>
      <w:r>
        <w:rPr>
          <w:sz w:val="24"/>
        </w:rPr>
        <w:t>Schutz.</w:t>
      </w:r>
    </w:p>
    <w:p>
      <w:pPr>
        <w:pStyle w:val="BodyText"/>
        <w:spacing w:before="5"/>
      </w:pPr>
    </w:p>
    <w:p>
      <w:pPr>
        <w:spacing w:before="1"/>
        <w:ind w:left="716" w:right="771" w:firstLine="0"/>
        <w:jc w:val="center"/>
        <w:rPr>
          <w:i/>
          <w:sz w:val="24"/>
        </w:rPr>
      </w:pPr>
      <w:r>
        <w:rPr>
          <w:i/>
          <w:sz w:val="24"/>
        </w:rPr>
        <w:t>Artikel 26</w:t>
      </w:r>
    </w:p>
    <w:p>
      <w:pPr>
        <w:pStyle w:val="BodyText"/>
        <w:spacing w:before="4"/>
        <w:rPr>
          <w:i/>
        </w:rPr>
      </w:pPr>
    </w:p>
    <w:p>
      <w:pPr>
        <w:pStyle w:val="ListParagraph"/>
        <w:numPr>
          <w:ilvl w:val="0"/>
          <w:numId w:val="11"/>
        </w:numPr>
        <w:tabs>
          <w:tab w:pos="359" w:val="left" w:leader="none"/>
        </w:tabs>
        <w:spacing w:line="240" w:lineRule="auto" w:before="0" w:after="0"/>
        <w:ind w:left="118" w:right="345" w:firstLine="0"/>
        <w:jc w:val="left"/>
        <w:rPr>
          <w:sz w:val="24"/>
        </w:rPr>
      </w:pPr>
      <w:r>
        <w:rPr>
          <w:sz w:val="24"/>
        </w:rPr>
        <w:t>Jeder hat das Recht auf Bildung. Die Bildung ist unentgeltlich, zum mindesten der Grundschulunterricht und die grundlegende Bildung. Der Grundschulunterricht</w:t>
      </w:r>
      <w:r>
        <w:rPr>
          <w:spacing w:val="-11"/>
          <w:sz w:val="24"/>
        </w:rPr>
        <w:t> </w:t>
      </w:r>
      <w:r>
        <w:rPr>
          <w:sz w:val="24"/>
        </w:rPr>
        <w:t>ist</w:t>
      </w:r>
    </w:p>
    <w:p>
      <w:pPr>
        <w:spacing w:after="0" w:line="240" w:lineRule="auto"/>
        <w:jc w:val="left"/>
        <w:rPr>
          <w:sz w:val="24"/>
        </w:rPr>
        <w:sectPr>
          <w:pgSz w:w="11910" w:h="16850"/>
          <w:pgMar w:top="1360" w:bottom="280" w:left="1680" w:right="1620"/>
        </w:sectPr>
      </w:pPr>
    </w:p>
    <w:p>
      <w:pPr>
        <w:pStyle w:val="BodyText"/>
        <w:spacing w:before="71"/>
        <w:ind w:left="118" w:right="341"/>
      </w:pPr>
      <w:r>
        <w:rPr/>
        <w:t>obligatorisch. Fach- und Berufsschulunterricht müssen allgemein verfügbar gemacht werden, und der Hochschulunterricht muß allen gleichermaßen entsprechend ihren Fähigkeiten offenstehen.</w:t>
      </w:r>
    </w:p>
    <w:p>
      <w:pPr>
        <w:pStyle w:val="BodyText"/>
        <w:spacing w:before="5"/>
      </w:pPr>
    </w:p>
    <w:p>
      <w:pPr>
        <w:pStyle w:val="ListParagraph"/>
        <w:numPr>
          <w:ilvl w:val="0"/>
          <w:numId w:val="11"/>
        </w:numPr>
        <w:tabs>
          <w:tab w:pos="359" w:val="left" w:leader="none"/>
        </w:tabs>
        <w:spacing w:line="240" w:lineRule="auto" w:before="0" w:after="0"/>
        <w:ind w:left="118" w:right="283" w:firstLine="0"/>
        <w:jc w:val="left"/>
        <w:rPr>
          <w:sz w:val="24"/>
        </w:rPr>
      </w:pPr>
      <w:r>
        <w:rPr>
          <w:sz w:val="24"/>
        </w:rPr>
        <w:t>Die Bildung muß auf die volle Entfaltung der menschlichen Persönlichkeit und auf die Stärkung der Achtung vor den Menschenrechten und Grundfreiheiten gerichtet sein. Sie muß zu Verständnis, Toleranz und Freundschaft zwischen allen Nationen und allen rassischen oder religiösen Gruppen beitragen und der Tätigkeit der Vereinten Nationen für die Wahrung des Friedens förderlich</w:t>
      </w:r>
      <w:r>
        <w:rPr>
          <w:spacing w:val="-7"/>
          <w:sz w:val="24"/>
        </w:rPr>
        <w:t> </w:t>
      </w:r>
      <w:r>
        <w:rPr>
          <w:sz w:val="24"/>
        </w:rPr>
        <w:t>sein.</w:t>
      </w:r>
    </w:p>
    <w:p>
      <w:pPr>
        <w:pStyle w:val="BodyText"/>
        <w:spacing w:before="2"/>
      </w:pPr>
    </w:p>
    <w:p>
      <w:pPr>
        <w:pStyle w:val="ListParagraph"/>
        <w:numPr>
          <w:ilvl w:val="0"/>
          <w:numId w:val="11"/>
        </w:numPr>
        <w:tabs>
          <w:tab w:pos="359" w:val="left" w:leader="none"/>
        </w:tabs>
        <w:spacing w:line="240" w:lineRule="auto" w:before="1" w:after="0"/>
        <w:ind w:left="118" w:right="458" w:firstLine="0"/>
        <w:jc w:val="left"/>
        <w:rPr>
          <w:sz w:val="24"/>
        </w:rPr>
      </w:pPr>
      <w:r>
        <w:rPr>
          <w:sz w:val="24"/>
        </w:rPr>
        <w:t>Die Eltern haben ein vorrangiges Recht, die Art der Bildung zu wählen, die ihren Kindern zuteil werden</w:t>
      </w:r>
      <w:r>
        <w:rPr>
          <w:spacing w:val="-1"/>
          <w:sz w:val="24"/>
        </w:rPr>
        <w:t> </w:t>
      </w:r>
      <w:r>
        <w:rPr>
          <w:sz w:val="24"/>
        </w:rPr>
        <w:t>soll.</w:t>
      </w:r>
    </w:p>
    <w:p>
      <w:pPr>
        <w:pStyle w:val="BodyText"/>
        <w:spacing w:before="5"/>
      </w:pPr>
    </w:p>
    <w:p>
      <w:pPr>
        <w:spacing w:before="0"/>
        <w:ind w:left="716" w:right="773" w:firstLine="0"/>
        <w:jc w:val="center"/>
        <w:rPr>
          <w:i/>
          <w:sz w:val="24"/>
        </w:rPr>
      </w:pPr>
      <w:r>
        <w:rPr>
          <w:i/>
          <w:sz w:val="24"/>
        </w:rPr>
        <w:t>Artikel 27</w:t>
      </w:r>
    </w:p>
    <w:p>
      <w:pPr>
        <w:pStyle w:val="BodyText"/>
        <w:spacing w:before="5"/>
        <w:rPr>
          <w:i/>
        </w:rPr>
      </w:pPr>
    </w:p>
    <w:p>
      <w:pPr>
        <w:pStyle w:val="ListParagraph"/>
        <w:numPr>
          <w:ilvl w:val="0"/>
          <w:numId w:val="12"/>
        </w:numPr>
        <w:tabs>
          <w:tab w:pos="359" w:val="left" w:leader="none"/>
        </w:tabs>
        <w:spacing w:line="240" w:lineRule="auto" w:before="0" w:after="0"/>
        <w:ind w:left="118" w:right="206" w:firstLine="0"/>
        <w:jc w:val="left"/>
        <w:rPr>
          <w:sz w:val="24"/>
        </w:rPr>
      </w:pPr>
      <w:r>
        <w:rPr>
          <w:sz w:val="24"/>
        </w:rPr>
        <w:t>Jeder hat das Recht, am kulturellen Leben der Gemeinschaft frei teilzunehmen, sich an den Künsten zu erfreuen und am wissenschaftlichen Fortschritt und dessen Errungenschaften</w:t>
      </w:r>
      <w:r>
        <w:rPr>
          <w:spacing w:val="-1"/>
          <w:sz w:val="24"/>
        </w:rPr>
        <w:t> </w:t>
      </w:r>
      <w:r>
        <w:rPr>
          <w:sz w:val="24"/>
        </w:rPr>
        <w:t>teilzuhaben.</w:t>
      </w:r>
    </w:p>
    <w:p>
      <w:pPr>
        <w:pStyle w:val="BodyText"/>
        <w:spacing w:before="2"/>
      </w:pPr>
    </w:p>
    <w:p>
      <w:pPr>
        <w:pStyle w:val="ListParagraph"/>
        <w:numPr>
          <w:ilvl w:val="0"/>
          <w:numId w:val="12"/>
        </w:numPr>
        <w:tabs>
          <w:tab w:pos="359" w:val="left" w:leader="none"/>
        </w:tabs>
        <w:spacing w:line="240" w:lineRule="auto" w:before="0" w:after="0"/>
        <w:ind w:left="118" w:right="252" w:firstLine="0"/>
        <w:jc w:val="left"/>
        <w:rPr>
          <w:sz w:val="24"/>
        </w:rPr>
      </w:pPr>
      <w:r>
        <w:rPr>
          <w:sz w:val="24"/>
        </w:rPr>
        <w:t>Jeder hat das Recht auf Schutz der geistigen und materiellen Interessen, die ihm als Urheber von Werken der Wissenschaft, Literatur oder Kunst</w:t>
      </w:r>
      <w:r>
        <w:rPr>
          <w:spacing w:val="-4"/>
          <w:sz w:val="24"/>
        </w:rPr>
        <w:t> </w:t>
      </w:r>
      <w:r>
        <w:rPr>
          <w:sz w:val="24"/>
        </w:rPr>
        <w:t>erwachsen.</w:t>
      </w:r>
    </w:p>
    <w:p>
      <w:pPr>
        <w:pStyle w:val="BodyText"/>
        <w:spacing w:before="5"/>
      </w:pPr>
    </w:p>
    <w:p>
      <w:pPr>
        <w:spacing w:before="0"/>
        <w:ind w:left="716" w:right="773" w:firstLine="0"/>
        <w:jc w:val="center"/>
        <w:rPr>
          <w:i/>
          <w:sz w:val="24"/>
        </w:rPr>
      </w:pPr>
      <w:r>
        <w:rPr>
          <w:i/>
          <w:sz w:val="24"/>
        </w:rPr>
        <w:t>Artikel 28</w:t>
      </w:r>
    </w:p>
    <w:p>
      <w:pPr>
        <w:pStyle w:val="BodyText"/>
        <w:spacing w:before="8"/>
        <w:rPr>
          <w:i/>
        </w:rPr>
      </w:pPr>
    </w:p>
    <w:p>
      <w:pPr>
        <w:pStyle w:val="BodyText"/>
        <w:spacing w:line="237" w:lineRule="auto"/>
        <w:ind w:left="118" w:right="448"/>
      </w:pPr>
      <w:r>
        <w:rPr/>
        <w:t>Jeder hat Anspruch auf eine soziale und internationale Ordnung, in der die in dieser Erklärung verkündeten Rechte und Freiheiten voll verwirklicht werden können.</w:t>
      </w:r>
    </w:p>
    <w:p>
      <w:pPr>
        <w:pStyle w:val="BodyText"/>
        <w:spacing w:before="5"/>
      </w:pPr>
    </w:p>
    <w:p>
      <w:pPr>
        <w:spacing w:before="1"/>
        <w:ind w:left="716" w:right="773" w:firstLine="0"/>
        <w:jc w:val="center"/>
        <w:rPr>
          <w:i/>
          <w:sz w:val="24"/>
        </w:rPr>
      </w:pPr>
      <w:r>
        <w:rPr>
          <w:i/>
          <w:sz w:val="24"/>
        </w:rPr>
        <w:t>Artikel 29</w:t>
      </w:r>
    </w:p>
    <w:p>
      <w:pPr>
        <w:pStyle w:val="BodyText"/>
        <w:spacing w:before="4"/>
        <w:rPr>
          <w:i/>
        </w:rPr>
      </w:pPr>
    </w:p>
    <w:p>
      <w:pPr>
        <w:pStyle w:val="ListParagraph"/>
        <w:numPr>
          <w:ilvl w:val="0"/>
          <w:numId w:val="13"/>
        </w:numPr>
        <w:tabs>
          <w:tab w:pos="359" w:val="left" w:leader="none"/>
        </w:tabs>
        <w:spacing w:line="240" w:lineRule="auto" w:before="0" w:after="0"/>
        <w:ind w:left="118" w:right="563" w:firstLine="0"/>
        <w:jc w:val="left"/>
        <w:rPr>
          <w:sz w:val="24"/>
        </w:rPr>
      </w:pPr>
      <w:r>
        <w:rPr>
          <w:sz w:val="24"/>
        </w:rPr>
        <w:t>Jeder hat Pflichten gegenüber der Gemeinschaft, in der allein die freie und volle Entfaltung seiner Persönlichkeit möglich</w:t>
      </w:r>
      <w:r>
        <w:rPr>
          <w:spacing w:val="-4"/>
          <w:sz w:val="24"/>
        </w:rPr>
        <w:t> </w:t>
      </w:r>
      <w:r>
        <w:rPr>
          <w:sz w:val="24"/>
        </w:rPr>
        <w:t>ist.</w:t>
      </w:r>
    </w:p>
    <w:p>
      <w:pPr>
        <w:pStyle w:val="BodyText"/>
        <w:spacing w:before="3"/>
      </w:pPr>
    </w:p>
    <w:p>
      <w:pPr>
        <w:pStyle w:val="ListParagraph"/>
        <w:numPr>
          <w:ilvl w:val="0"/>
          <w:numId w:val="13"/>
        </w:numPr>
        <w:tabs>
          <w:tab w:pos="359" w:val="left" w:leader="none"/>
        </w:tabs>
        <w:spacing w:line="240" w:lineRule="auto" w:before="0" w:after="0"/>
        <w:ind w:left="118" w:right="305" w:firstLine="0"/>
        <w:jc w:val="left"/>
        <w:rPr>
          <w:sz w:val="24"/>
        </w:rPr>
      </w:pPr>
      <w:r>
        <w:rPr>
          <w:sz w:val="24"/>
        </w:rPr>
        <w:t>Jeder ist bei der Ausübung seiner Rechte und Freiheiten nur den Beschränkungen unterworfen, die das Gesetz ausschließlich zu dem Zweck vorsieht, die Anerkennung und Achtung der Rechte und Freiheiten anderer zu sichern und den gerechten Anforderungen der Moral, der öffentlichen Ordnung und des allgemeinen Wohles in einer demokratischen Gesellschaft zu</w:t>
      </w:r>
      <w:r>
        <w:rPr>
          <w:spacing w:val="-3"/>
          <w:sz w:val="24"/>
        </w:rPr>
        <w:t> </w:t>
      </w:r>
      <w:r>
        <w:rPr>
          <w:sz w:val="24"/>
        </w:rPr>
        <w:t>genügen.</w:t>
      </w:r>
    </w:p>
    <w:p>
      <w:pPr>
        <w:pStyle w:val="BodyText"/>
        <w:spacing w:before="5"/>
      </w:pPr>
    </w:p>
    <w:p>
      <w:pPr>
        <w:pStyle w:val="ListParagraph"/>
        <w:numPr>
          <w:ilvl w:val="0"/>
          <w:numId w:val="13"/>
        </w:numPr>
        <w:tabs>
          <w:tab w:pos="359" w:val="left" w:leader="none"/>
        </w:tabs>
        <w:spacing w:line="240" w:lineRule="auto" w:before="0" w:after="0"/>
        <w:ind w:left="118" w:right="412" w:firstLine="0"/>
        <w:jc w:val="left"/>
        <w:rPr>
          <w:sz w:val="24"/>
        </w:rPr>
      </w:pPr>
      <w:r>
        <w:rPr>
          <w:sz w:val="24"/>
        </w:rPr>
        <w:t>Diese Rechte und Freiheiten dürfen in keinem Fall im Widerspruch zu den Zielen und Grundsätzen der Vereinten Nationen ausgeübt</w:t>
      </w:r>
      <w:r>
        <w:rPr>
          <w:spacing w:val="-2"/>
          <w:sz w:val="24"/>
        </w:rPr>
        <w:t> </w:t>
      </w:r>
      <w:r>
        <w:rPr>
          <w:sz w:val="24"/>
        </w:rPr>
        <w:t>werden.</w:t>
      </w:r>
    </w:p>
    <w:p>
      <w:pPr>
        <w:pStyle w:val="BodyText"/>
        <w:spacing w:before="5"/>
      </w:pPr>
    </w:p>
    <w:p>
      <w:pPr>
        <w:spacing w:before="0"/>
        <w:ind w:left="716" w:right="773" w:firstLine="0"/>
        <w:jc w:val="center"/>
        <w:rPr>
          <w:i/>
          <w:sz w:val="24"/>
        </w:rPr>
      </w:pPr>
      <w:r>
        <w:rPr>
          <w:i/>
          <w:sz w:val="24"/>
        </w:rPr>
        <w:t>Artikel 30</w:t>
      </w:r>
    </w:p>
    <w:p>
      <w:pPr>
        <w:pStyle w:val="BodyText"/>
        <w:spacing w:before="5"/>
        <w:rPr>
          <w:i/>
        </w:rPr>
      </w:pPr>
    </w:p>
    <w:p>
      <w:pPr>
        <w:pStyle w:val="BodyText"/>
        <w:ind w:left="118" w:right="288"/>
      </w:pPr>
      <w:r>
        <w:rPr/>
        <w:t>Keine Bestimmung dieser Erklärung darf dahin ausgelegt werden, daß sie für einen Staat, eine Gruppe oder eine Person irgendein Recht begründet, eine Tätigkeit auszuüben oder eine Handlung zu begehen, welche die Beseitigung der in dieser Erklärung verkündeten Rechte und Freiheiten zum Ziel hat.</w:t>
      </w:r>
    </w:p>
    <w:sectPr>
      <w:pgSz w:w="11910" w:h="16850"/>
      <w:pgMar w:top="1360" w:bottom="280" w:left="168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3"/>
        <w:w w:val="99"/>
        <w:sz w:val="24"/>
        <w:szCs w:val="24"/>
        <w:lang w:val="fr-FR" w:eastAsia="fr-FR" w:bidi="fr-FR"/>
      </w:rPr>
    </w:lvl>
    <w:lvl w:ilvl="1">
      <w:start w:val="0"/>
      <w:numFmt w:val="bullet"/>
      <w:lvlText w:val="•"/>
      <w:lvlJc w:val="left"/>
      <w:pPr>
        <w:ind w:left="968" w:hanging="240"/>
      </w:pPr>
      <w:rPr>
        <w:rFonts w:hint="default"/>
        <w:lang w:val="fr-FR" w:eastAsia="fr-FR" w:bidi="fr-FR"/>
      </w:rPr>
    </w:lvl>
    <w:lvl w:ilvl="2">
      <w:start w:val="0"/>
      <w:numFmt w:val="bullet"/>
      <w:lvlText w:val="•"/>
      <w:lvlJc w:val="left"/>
      <w:pPr>
        <w:ind w:left="1817" w:hanging="240"/>
      </w:pPr>
      <w:rPr>
        <w:rFonts w:hint="default"/>
        <w:lang w:val="fr-FR" w:eastAsia="fr-FR" w:bidi="fr-FR"/>
      </w:rPr>
    </w:lvl>
    <w:lvl w:ilvl="3">
      <w:start w:val="0"/>
      <w:numFmt w:val="bullet"/>
      <w:lvlText w:val="•"/>
      <w:lvlJc w:val="left"/>
      <w:pPr>
        <w:ind w:left="2665" w:hanging="240"/>
      </w:pPr>
      <w:rPr>
        <w:rFonts w:hint="default"/>
        <w:lang w:val="fr-FR" w:eastAsia="fr-FR" w:bidi="fr-FR"/>
      </w:rPr>
    </w:lvl>
    <w:lvl w:ilvl="4">
      <w:start w:val="0"/>
      <w:numFmt w:val="bullet"/>
      <w:lvlText w:val="•"/>
      <w:lvlJc w:val="left"/>
      <w:pPr>
        <w:ind w:left="3514" w:hanging="240"/>
      </w:pPr>
      <w:rPr>
        <w:rFonts w:hint="default"/>
        <w:lang w:val="fr-FR" w:eastAsia="fr-FR" w:bidi="fr-FR"/>
      </w:rPr>
    </w:lvl>
    <w:lvl w:ilvl="5">
      <w:start w:val="0"/>
      <w:numFmt w:val="bullet"/>
      <w:lvlText w:val="•"/>
      <w:lvlJc w:val="left"/>
      <w:pPr>
        <w:ind w:left="4363" w:hanging="240"/>
      </w:pPr>
      <w:rPr>
        <w:rFonts w:hint="default"/>
        <w:lang w:val="fr-FR" w:eastAsia="fr-FR" w:bidi="fr-FR"/>
      </w:rPr>
    </w:lvl>
    <w:lvl w:ilvl="6">
      <w:start w:val="0"/>
      <w:numFmt w:val="bullet"/>
      <w:lvlText w:val="•"/>
      <w:lvlJc w:val="left"/>
      <w:pPr>
        <w:ind w:left="5211" w:hanging="240"/>
      </w:pPr>
      <w:rPr>
        <w:rFonts w:hint="default"/>
        <w:lang w:val="fr-FR" w:eastAsia="fr-FR" w:bidi="fr-FR"/>
      </w:rPr>
    </w:lvl>
    <w:lvl w:ilvl="7">
      <w:start w:val="0"/>
      <w:numFmt w:val="bullet"/>
      <w:lvlText w:val="•"/>
      <w:lvlJc w:val="left"/>
      <w:pPr>
        <w:ind w:left="6060" w:hanging="240"/>
      </w:pPr>
      <w:rPr>
        <w:rFonts w:hint="default"/>
        <w:lang w:val="fr-FR" w:eastAsia="fr-FR" w:bidi="fr-FR"/>
      </w:rPr>
    </w:lvl>
    <w:lvl w:ilvl="8">
      <w:start w:val="0"/>
      <w:numFmt w:val="bullet"/>
      <w:lvlText w:val="•"/>
      <w:lvlJc w:val="left"/>
      <w:pPr>
        <w:ind w:left="6909" w:hanging="240"/>
      </w:pPr>
      <w:rPr>
        <w:rFonts w:hint="default"/>
        <w:lang w:val="fr-FR" w:eastAsia="fr-FR" w:bidi="fr-FR"/>
      </w:rPr>
    </w:lvl>
  </w:abstractNum>
  <w:abstractNum w:abstractNumId="11">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3"/>
        <w:w w:val="99"/>
        <w:sz w:val="24"/>
        <w:szCs w:val="24"/>
        <w:lang w:val="fr-FR" w:eastAsia="fr-FR" w:bidi="fr-FR"/>
      </w:rPr>
    </w:lvl>
    <w:lvl w:ilvl="1">
      <w:start w:val="0"/>
      <w:numFmt w:val="bullet"/>
      <w:lvlText w:val="•"/>
      <w:lvlJc w:val="left"/>
      <w:pPr>
        <w:ind w:left="968" w:hanging="240"/>
      </w:pPr>
      <w:rPr>
        <w:rFonts w:hint="default"/>
        <w:lang w:val="fr-FR" w:eastAsia="fr-FR" w:bidi="fr-FR"/>
      </w:rPr>
    </w:lvl>
    <w:lvl w:ilvl="2">
      <w:start w:val="0"/>
      <w:numFmt w:val="bullet"/>
      <w:lvlText w:val="•"/>
      <w:lvlJc w:val="left"/>
      <w:pPr>
        <w:ind w:left="1817" w:hanging="240"/>
      </w:pPr>
      <w:rPr>
        <w:rFonts w:hint="default"/>
        <w:lang w:val="fr-FR" w:eastAsia="fr-FR" w:bidi="fr-FR"/>
      </w:rPr>
    </w:lvl>
    <w:lvl w:ilvl="3">
      <w:start w:val="0"/>
      <w:numFmt w:val="bullet"/>
      <w:lvlText w:val="•"/>
      <w:lvlJc w:val="left"/>
      <w:pPr>
        <w:ind w:left="2665" w:hanging="240"/>
      </w:pPr>
      <w:rPr>
        <w:rFonts w:hint="default"/>
        <w:lang w:val="fr-FR" w:eastAsia="fr-FR" w:bidi="fr-FR"/>
      </w:rPr>
    </w:lvl>
    <w:lvl w:ilvl="4">
      <w:start w:val="0"/>
      <w:numFmt w:val="bullet"/>
      <w:lvlText w:val="•"/>
      <w:lvlJc w:val="left"/>
      <w:pPr>
        <w:ind w:left="3514" w:hanging="240"/>
      </w:pPr>
      <w:rPr>
        <w:rFonts w:hint="default"/>
        <w:lang w:val="fr-FR" w:eastAsia="fr-FR" w:bidi="fr-FR"/>
      </w:rPr>
    </w:lvl>
    <w:lvl w:ilvl="5">
      <w:start w:val="0"/>
      <w:numFmt w:val="bullet"/>
      <w:lvlText w:val="•"/>
      <w:lvlJc w:val="left"/>
      <w:pPr>
        <w:ind w:left="4363" w:hanging="240"/>
      </w:pPr>
      <w:rPr>
        <w:rFonts w:hint="default"/>
        <w:lang w:val="fr-FR" w:eastAsia="fr-FR" w:bidi="fr-FR"/>
      </w:rPr>
    </w:lvl>
    <w:lvl w:ilvl="6">
      <w:start w:val="0"/>
      <w:numFmt w:val="bullet"/>
      <w:lvlText w:val="•"/>
      <w:lvlJc w:val="left"/>
      <w:pPr>
        <w:ind w:left="5211" w:hanging="240"/>
      </w:pPr>
      <w:rPr>
        <w:rFonts w:hint="default"/>
        <w:lang w:val="fr-FR" w:eastAsia="fr-FR" w:bidi="fr-FR"/>
      </w:rPr>
    </w:lvl>
    <w:lvl w:ilvl="7">
      <w:start w:val="0"/>
      <w:numFmt w:val="bullet"/>
      <w:lvlText w:val="•"/>
      <w:lvlJc w:val="left"/>
      <w:pPr>
        <w:ind w:left="6060" w:hanging="240"/>
      </w:pPr>
      <w:rPr>
        <w:rFonts w:hint="default"/>
        <w:lang w:val="fr-FR" w:eastAsia="fr-FR" w:bidi="fr-FR"/>
      </w:rPr>
    </w:lvl>
    <w:lvl w:ilvl="8">
      <w:start w:val="0"/>
      <w:numFmt w:val="bullet"/>
      <w:lvlText w:val="•"/>
      <w:lvlJc w:val="left"/>
      <w:pPr>
        <w:ind w:left="6909" w:hanging="240"/>
      </w:pPr>
      <w:rPr>
        <w:rFonts w:hint="default"/>
        <w:lang w:val="fr-FR" w:eastAsia="fr-FR" w:bidi="fr-FR"/>
      </w:rPr>
    </w:lvl>
  </w:abstractNum>
  <w:abstractNum w:abstractNumId="10">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3"/>
        <w:w w:val="99"/>
        <w:sz w:val="24"/>
        <w:szCs w:val="24"/>
        <w:lang w:val="fr-FR" w:eastAsia="fr-FR" w:bidi="fr-FR"/>
      </w:rPr>
    </w:lvl>
    <w:lvl w:ilvl="1">
      <w:start w:val="0"/>
      <w:numFmt w:val="bullet"/>
      <w:lvlText w:val="•"/>
      <w:lvlJc w:val="left"/>
      <w:pPr>
        <w:ind w:left="968" w:hanging="240"/>
      </w:pPr>
      <w:rPr>
        <w:rFonts w:hint="default"/>
        <w:lang w:val="fr-FR" w:eastAsia="fr-FR" w:bidi="fr-FR"/>
      </w:rPr>
    </w:lvl>
    <w:lvl w:ilvl="2">
      <w:start w:val="0"/>
      <w:numFmt w:val="bullet"/>
      <w:lvlText w:val="•"/>
      <w:lvlJc w:val="left"/>
      <w:pPr>
        <w:ind w:left="1817" w:hanging="240"/>
      </w:pPr>
      <w:rPr>
        <w:rFonts w:hint="default"/>
        <w:lang w:val="fr-FR" w:eastAsia="fr-FR" w:bidi="fr-FR"/>
      </w:rPr>
    </w:lvl>
    <w:lvl w:ilvl="3">
      <w:start w:val="0"/>
      <w:numFmt w:val="bullet"/>
      <w:lvlText w:val="•"/>
      <w:lvlJc w:val="left"/>
      <w:pPr>
        <w:ind w:left="2665" w:hanging="240"/>
      </w:pPr>
      <w:rPr>
        <w:rFonts w:hint="default"/>
        <w:lang w:val="fr-FR" w:eastAsia="fr-FR" w:bidi="fr-FR"/>
      </w:rPr>
    </w:lvl>
    <w:lvl w:ilvl="4">
      <w:start w:val="0"/>
      <w:numFmt w:val="bullet"/>
      <w:lvlText w:val="•"/>
      <w:lvlJc w:val="left"/>
      <w:pPr>
        <w:ind w:left="3514" w:hanging="240"/>
      </w:pPr>
      <w:rPr>
        <w:rFonts w:hint="default"/>
        <w:lang w:val="fr-FR" w:eastAsia="fr-FR" w:bidi="fr-FR"/>
      </w:rPr>
    </w:lvl>
    <w:lvl w:ilvl="5">
      <w:start w:val="0"/>
      <w:numFmt w:val="bullet"/>
      <w:lvlText w:val="•"/>
      <w:lvlJc w:val="left"/>
      <w:pPr>
        <w:ind w:left="4363" w:hanging="240"/>
      </w:pPr>
      <w:rPr>
        <w:rFonts w:hint="default"/>
        <w:lang w:val="fr-FR" w:eastAsia="fr-FR" w:bidi="fr-FR"/>
      </w:rPr>
    </w:lvl>
    <w:lvl w:ilvl="6">
      <w:start w:val="0"/>
      <w:numFmt w:val="bullet"/>
      <w:lvlText w:val="•"/>
      <w:lvlJc w:val="left"/>
      <w:pPr>
        <w:ind w:left="5211" w:hanging="240"/>
      </w:pPr>
      <w:rPr>
        <w:rFonts w:hint="default"/>
        <w:lang w:val="fr-FR" w:eastAsia="fr-FR" w:bidi="fr-FR"/>
      </w:rPr>
    </w:lvl>
    <w:lvl w:ilvl="7">
      <w:start w:val="0"/>
      <w:numFmt w:val="bullet"/>
      <w:lvlText w:val="•"/>
      <w:lvlJc w:val="left"/>
      <w:pPr>
        <w:ind w:left="6060" w:hanging="240"/>
      </w:pPr>
      <w:rPr>
        <w:rFonts w:hint="default"/>
        <w:lang w:val="fr-FR" w:eastAsia="fr-FR" w:bidi="fr-FR"/>
      </w:rPr>
    </w:lvl>
    <w:lvl w:ilvl="8">
      <w:start w:val="0"/>
      <w:numFmt w:val="bullet"/>
      <w:lvlText w:val="•"/>
      <w:lvlJc w:val="left"/>
      <w:pPr>
        <w:ind w:left="6909" w:hanging="240"/>
      </w:pPr>
      <w:rPr>
        <w:rFonts w:hint="default"/>
        <w:lang w:val="fr-FR" w:eastAsia="fr-FR" w:bidi="fr-FR"/>
      </w:rPr>
    </w:lvl>
  </w:abstractNum>
  <w:abstractNum w:abstractNumId="9">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6"/>
        <w:w w:val="99"/>
        <w:sz w:val="24"/>
        <w:szCs w:val="24"/>
        <w:lang w:val="fr-FR" w:eastAsia="fr-FR" w:bidi="fr-FR"/>
      </w:rPr>
    </w:lvl>
    <w:lvl w:ilvl="1">
      <w:start w:val="0"/>
      <w:numFmt w:val="bullet"/>
      <w:lvlText w:val="•"/>
      <w:lvlJc w:val="left"/>
      <w:pPr>
        <w:ind w:left="968" w:hanging="240"/>
      </w:pPr>
      <w:rPr>
        <w:rFonts w:hint="default"/>
        <w:lang w:val="fr-FR" w:eastAsia="fr-FR" w:bidi="fr-FR"/>
      </w:rPr>
    </w:lvl>
    <w:lvl w:ilvl="2">
      <w:start w:val="0"/>
      <w:numFmt w:val="bullet"/>
      <w:lvlText w:val="•"/>
      <w:lvlJc w:val="left"/>
      <w:pPr>
        <w:ind w:left="1817" w:hanging="240"/>
      </w:pPr>
      <w:rPr>
        <w:rFonts w:hint="default"/>
        <w:lang w:val="fr-FR" w:eastAsia="fr-FR" w:bidi="fr-FR"/>
      </w:rPr>
    </w:lvl>
    <w:lvl w:ilvl="3">
      <w:start w:val="0"/>
      <w:numFmt w:val="bullet"/>
      <w:lvlText w:val="•"/>
      <w:lvlJc w:val="left"/>
      <w:pPr>
        <w:ind w:left="2665" w:hanging="240"/>
      </w:pPr>
      <w:rPr>
        <w:rFonts w:hint="default"/>
        <w:lang w:val="fr-FR" w:eastAsia="fr-FR" w:bidi="fr-FR"/>
      </w:rPr>
    </w:lvl>
    <w:lvl w:ilvl="4">
      <w:start w:val="0"/>
      <w:numFmt w:val="bullet"/>
      <w:lvlText w:val="•"/>
      <w:lvlJc w:val="left"/>
      <w:pPr>
        <w:ind w:left="3514" w:hanging="240"/>
      </w:pPr>
      <w:rPr>
        <w:rFonts w:hint="default"/>
        <w:lang w:val="fr-FR" w:eastAsia="fr-FR" w:bidi="fr-FR"/>
      </w:rPr>
    </w:lvl>
    <w:lvl w:ilvl="5">
      <w:start w:val="0"/>
      <w:numFmt w:val="bullet"/>
      <w:lvlText w:val="•"/>
      <w:lvlJc w:val="left"/>
      <w:pPr>
        <w:ind w:left="4363" w:hanging="240"/>
      </w:pPr>
      <w:rPr>
        <w:rFonts w:hint="default"/>
        <w:lang w:val="fr-FR" w:eastAsia="fr-FR" w:bidi="fr-FR"/>
      </w:rPr>
    </w:lvl>
    <w:lvl w:ilvl="6">
      <w:start w:val="0"/>
      <w:numFmt w:val="bullet"/>
      <w:lvlText w:val="•"/>
      <w:lvlJc w:val="left"/>
      <w:pPr>
        <w:ind w:left="5211" w:hanging="240"/>
      </w:pPr>
      <w:rPr>
        <w:rFonts w:hint="default"/>
        <w:lang w:val="fr-FR" w:eastAsia="fr-FR" w:bidi="fr-FR"/>
      </w:rPr>
    </w:lvl>
    <w:lvl w:ilvl="7">
      <w:start w:val="0"/>
      <w:numFmt w:val="bullet"/>
      <w:lvlText w:val="•"/>
      <w:lvlJc w:val="left"/>
      <w:pPr>
        <w:ind w:left="6060" w:hanging="240"/>
      </w:pPr>
      <w:rPr>
        <w:rFonts w:hint="default"/>
        <w:lang w:val="fr-FR" w:eastAsia="fr-FR" w:bidi="fr-FR"/>
      </w:rPr>
    </w:lvl>
    <w:lvl w:ilvl="8">
      <w:start w:val="0"/>
      <w:numFmt w:val="bullet"/>
      <w:lvlText w:val="•"/>
      <w:lvlJc w:val="left"/>
      <w:pPr>
        <w:ind w:left="6909" w:hanging="240"/>
      </w:pPr>
      <w:rPr>
        <w:rFonts w:hint="default"/>
        <w:lang w:val="fr-FR" w:eastAsia="fr-FR" w:bidi="fr-FR"/>
      </w:rPr>
    </w:lvl>
  </w:abstractNum>
  <w:abstractNum w:abstractNumId="8">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3"/>
        <w:w w:val="99"/>
        <w:sz w:val="24"/>
        <w:szCs w:val="24"/>
        <w:lang w:val="fr-FR" w:eastAsia="fr-FR" w:bidi="fr-FR"/>
      </w:rPr>
    </w:lvl>
    <w:lvl w:ilvl="1">
      <w:start w:val="0"/>
      <w:numFmt w:val="bullet"/>
      <w:lvlText w:val="•"/>
      <w:lvlJc w:val="left"/>
      <w:pPr>
        <w:ind w:left="968" w:hanging="240"/>
      </w:pPr>
      <w:rPr>
        <w:rFonts w:hint="default"/>
        <w:lang w:val="fr-FR" w:eastAsia="fr-FR" w:bidi="fr-FR"/>
      </w:rPr>
    </w:lvl>
    <w:lvl w:ilvl="2">
      <w:start w:val="0"/>
      <w:numFmt w:val="bullet"/>
      <w:lvlText w:val="•"/>
      <w:lvlJc w:val="left"/>
      <w:pPr>
        <w:ind w:left="1817" w:hanging="240"/>
      </w:pPr>
      <w:rPr>
        <w:rFonts w:hint="default"/>
        <w:lang w:val="fr-FR" w:eastAsia="fr-FR" w:bidi="fr-FR"/>
      </w:rPr>
    </w:lvl>
    <w:lvl w:ilvl="3">
      <w:start w:val="0"/>
      <w:numFmt w:val="bullet"/>
      <w:lvlText w:val="•"/>
      <w:lvlJc w:val="left"/>
      <w:pPr>
        <w:ind w:left="2665" w:hanging="240"/>
      </w:pPr>
      <w:rPr>
        <w:rFonts w:hint="default"/>
        <w:lang w:val="fr-FR" w:eastAsia="fr-FR" w:bidi="fr-FR"/>
      </w:rPr>
    </w:lvl>
    <w:lvl w:ilvl="4">
      <w:start w:val="0"/>
      <w:numFmt w:val="bullet"/>
      <w:lvlText w:val="•"/>
      <w:lvlJc w:val="left"/>
      <w:pPr>
        <w:ind w:left="3514" w:hanging="240"/>
      </w:pPr>
      <w:rPr>
        <w:rFonts w:hint="default"/>
        <w:lang w:val="fr-FR" w:eastAsia="fr-FR" w:bidi="fr-FR"/>
      </w:rPr>
    </w:lvl>
    <w:lvl w:ilvl="5">
      <w:start w:val="0"/>
      <w:numFmt w:val="bullet"/>
      <w:lvlText w:val="•"/>
      <w:lvlJc w:val="left"/>
      <w:pPr>
        <w:ind w:left="4363" w:hanging="240"/>
      </w:pPr>
      <w:rPr>
        <w:rFonts w:hint="default"/>
        <w:lang w:val="fr-FR" w:eastAsia="fr-FR" w:bidi="fr-FR"/>
      </w:rPr>
    </w:lvl>
    <w:lvl w:ilvl="6">
      <w:start w:val="0"/>
      <w:numFmt w:val="bullet"/>
      <w:lvlText w:val="•"/>
      <w:lvlJc w:val="left"/>
      <w:pPr>
        <w:ind w:left="5211" w:hanging="240"/>
      </w:pPr>
      <w:rPr>
        <w:rFonts w:hint="default"/>
        <w:lang w:val="fr-FR" w:eastAsia="fr-FR" w:bidi="fr-FR"/>
      </w:rPr>
    </w:lvl>
    <w:lvl w:ilvl="7">
      <w:start w:val="0"/>
      <w:numFmt w:val="bullet"/>
      <w:lvlText w:val="•"/>
      <w:lvlJc w:val="left"/>
      <w:pPr>
        <w:ind w:left="6060" w:hanging="240"/>
      </w:pPr>
      <w:rPr>
        <w:rFonts w:hint="default"/>
        <w:lang w:val="fr-FR" w:eastAsia="fr-FR" w:bidi="fr-FR"/>
      </w:rPr>
    </w:lvl>
    <w:lvl w:ilvl="8">
      <w:start w:val="0"/>
      <w:numFmt w:val="bullet"/>
      <w:lvlText w:val="•"/>
      <w:lvlJc w:val="left"/>
      <w:pPr>
        <w:ind w:left="6909" w:hanging="240"/>
      </w:pPr>
      <w:rPr>
        <w:rFonts w:hint="default"/>
        <w:lang w:val="fr-FR" w:eastAsia="fr-FR" w:bidi="fr-FR"/>
      </w:rPr>
    </w:lvl>
  </w:abstractNum>
  <w:abstractNum w:abstractNumId="7">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3"/>
        <w:w w:val="99"/>
        <w:sz w:val="24"/>
        <w:szCs w:val="24"/>
        <w:lang w:val="fr-FR" w:eastAsia="fr-FR" w:bidi="fr-FR"/>
      </w:rPr>
    </w:lvl>
    <w:lvl w:ilvl="1">
      <w:start w:val="0"/>
      <w:numFmt w:val="bullet"/>
      <w:lvlText w:val="•"/>
      <w:lvlJc w:val="left"/>
      <w:pPr>
        <w:ind w:left="968" w:hanging="240"/>
      </w:pPr>
      <w:rPr>
        <w:rFonts w:hint="default"/>
        <w:lang w:val="fr-FR" w:eastAsia="fr-FR" w:bidi="fr-FR"/>
      </w:rPr>
    </w:lvl>
    <w:lvl w:ilvl="2">
      <w:start w:val="0"/>
      <w:numFmt w:val="bullet"/>
      <w:lvlText w:val="•"/>
      <w:lvlJc w:val="left"/>
      <w:pPr>
        <w:ind w:left="1817" w:hanging="240"/>
      </w:pPr>
      <w:rPr>
        <w:rFonts w:hint="default"/>
        <w:lang w:val="fr-FR" w:eastAsia="fr-FR" w:bidi="fr-FR"/>
      </w:rPr>
    </w:lvl>
    <w:lvl w:ilvl="3">
      <w:start w:val="0"/>
      <w:numFmt w:val="bullet"/>
      <w:lvlText w:val="•"/>
      <w:lvlJc w:val="left"/>
      <w:pPr>
        <w:ind w:left="2665" w:hanging="240"/>
      </w:pPr>
      <w:rPr>
        <w:rFonts w:hint="default"/>
        <w:lang w:val="fr-FR" w:eastAsia="fr-FR" w:bidi="fr-FR"/>
      </w:rPr>
    </w:lvl>
    <w:lvl w:ilvl="4">
      <w:start w:val="0"/>
      <w:numFmt w:val="bullet"/>
      <w:lvlText w:val="•"/>
      <w:lvlJc w:val="left"/>
      <w:pPr>
        <w:ind w:left="3514" w:hanging="240"/>
      </w:pPr>
      <w:rPr>
        <w:rFonts w:hint="default"/>
        <w:lang w:val="fr-FR" w:eastAsia="fr-FR" w:bidi="fr-FR"/>
      </w:rPr>
    </w:lvl>
    <w:lvl w:ilvl="5">
      <w:start w:val="0"/>
      <w:numFmt w:val="bullet"/>
      <w:lvlText w:val="•"/>
      <w:lvlJc w:val="left"/>
      <w:pPr>
        <w:ind w:left="4363" w:hanging="240"/>
      </w:pPr>
      <w:rPr>
        <w:rFonts w:hint="default"/>
        <w:lang w:val="fr-FR" w:eastAsia="fr-FR" w:bidi="fr-FR"/>
      </w:rPr>
    </w:lvl>
    <w:lvl w:ilvl="6">
      <w:start w:val="0"/>
      <w:numFmt w:val="bullet"/>
      <w:lvlText w:val="•"/>
      <w:lvlJc w:val="left"/>
      <w:pPr>
        <w:ind w:left="5211" w:hanging="240"/>
      </w:pPr>
      <w:rPr>
        <w:rFonts w:hint="default"/>
        <w:lang w:val="fr-FR" w:eastAsia="fr-FR" w:bidi="fr-FR"/>
      </w:rPr>
    </w:lvl>
    <w:lvl w:ilvl="7">
      <w:start w:val="0"/>
      <w:numFmt w:val="bullet"/>
      <w:lvlText w:val="•"/>
      <w:lvlJc w:val="left"/>
      <w:pPr>
        <w:ind w:left="6060" w:hanging="240"/>
      </w:pPr>
      <w:rPr>
        <w:rFonts w:hint="default"/>
        <w:lang w:val="fr-FR" w:eastAsia="fr-FR" w:bidi="fr-FR"/>
      </w:rPr>
    </w:lvl>
    <w:lvl w:ilvl="8">
      <w:start w:val="0"/>
      <w:numFmt w:val="bullet"/>
      <w:lvlText w:val="•"/>
      <w:lvlJc w:val="left"/>
      <w:pPr>
        <w:ind w:left="6909" w:hanging="240"/>
      </w:pPr>
      <w:rPr>
        <w:rFonts w:hint="default"/>
        <w:lang w:val="fr-FR" w:eastAsia="fr-FR" w:bidi="fr-FR"/>
      </w:rPr>
    </w:lvl>
  </w:abstractNum>
  <w:abstractNum w:abstractNumId="6">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6"/>
        <w:w w:val="99"/>
        <w:sz w:val="24"/>
        <w:szCs w:val="24"/>
        <w:lang w:val="fr-FR" w:eastAsia="fr-FR" w:bidi="fr-FR"/>
      </w:rPr>
    </w:lvl>
    <w:lvl w:ilvl="1">
      <w:start w:val="0"/>
      <w:numFmt w:val="bullet"/>
      <w:lvlText w:val="•"/>
      <w:lvlJc w:val="left"/>
      <w:pPr>
        <w:ind w:left="968" w:hanging="240"/>
      </w:pPr>
      <w:rPr>
        <w:rFonts w:hint="default"/>
        <w:lang w:val="fr-FR" w:eastAsia="fr-FR" w:bidi="fr-FR"/>
      </w:rPr>
    </w:lvl>
    <w:lvl w:ilvl="2">
      <w:start w:val="0"/>
      <w:numFmt w:val="bullet"/>
      <w:lvlText w:val="•"/>
      <w:lvlJc w:val="left"/>
      <w:pPr>
        <w:ind w:left="1817" w:hanging="240"/>
      </w:pPr>
      <w:rPr>
        <w:rFonts w:hint="default"/>
        <w:lang w:val="fr-FR" w:eastAsia="fr-FR" w:bidi="fr-FR"/>
      </w:rPr>
    </w:lvl>
    <w:lvl w:ilvl="3">
      <w:start w:val="0"/>
      <w:numFmt w:val="bullet"/>
      <w:lvlText w:val="•"/>
      <w:lvlJc w:val="left"/>
      <w:pPr>
        <w:ind w:left="2665" w:hanging="240"/>
      </w:pPr>
      <w:rPr>
        <w:rFonts w:hint="default"/>
        <w:lang w:val="fr-FR" w:eastAsia="fr-FR" w:bidi="fr-FR"/>
      </w:rPr>
    </w:lvl>
    <w:lvl w:ilvl="4">
      <w:start w:val="0"/>
      <w:numFmt w:val="bullet"/>
      <w:lvlText w:val="•"/>
      <w:lvlJc w:val="left"/>
      <w:pPr>
        <w:ind w:left="3514" w:hanging="240"/>
      </w:pPr>
      <w:rPr>
        <w:rFonts w:hint="default"/>
        <w:lang w:val="fr-FR" w:eastAsia="fr-FR" w:bidi="fr-FR"/>
      </w:rPr>
    </w:lvl>
    <w:lvl w:ilvl="5">
      <w:start w:val="0"/>
      <w:numFmt w:val="bullet"/>
      <w:lvlText w:val="•"/>
      <w:lvlJc w:val="left"/>
      <w:pPr>
        <w:ind w:left="4363" w:hanging="240"/>
      </w:pPr>
      <w:rPr>
        <w:rFonts w:hint="default"/>
        <w:lang w:val="fr-FR" w:eastAsia="fr-FR" w:bidi="fr-FR"/>
      </w:rPr>
    </w:lvl>
    <w:lvl w:ilvl="6">
      <w:start w:val="0"/>
      <w:numFmt w:val="bullet"/>
      <w:lvlText w:val="•"/>
      <w:lvlJc w:val="left"/>
      <w:pPr>
        <w:ind w:left="5211" w:hanging="240"/>
      </w:pPr>
      <w:rPr>
        <w:rFonts w:hint="default"/>
        <w:lang w:val="fr-FR" w:eastAsia="fr-FR" w:bidi="fr-FR"/>
      </w:rPr>
    </w:lvl>
    <w:lvl w:ilvl="7">
      <w:start w:val="0"/>
      <w:numFmt w:val="bullet"/>
      <w:lvlText w:val="•"/>
      <w:lvlJc w:val="left"/>
      <w:pPr>
        <w:ind w:left="6060" w:hanging="240"/>
      </w:pPr>
      <w:rPr>
        <w:rFonts w:hint="default"/>
        <w:lang w:val="fr-FR" w:eastAsia="fr-FR" w:bidi="fr-FR"/>
      </w:rPr>
    </w:lvl>
    <w:lvl w:ilvl="8">
      <w:start w:val="0"/>
      <w:numFmt w:val="bullet"/>
      <w:lvlText w:val="•"/>
      <w:lvlJc w:val="left"/>
      <w:pPr>
        <w:ind w:left="6909" w:hanging="240"/>
      </w:pPr>
      <w:rPr>
        <w:rFonts w:hint="default"/>
        <w:lang w:val="fr-FR" w:eastAsia="fr-FR" w:bidi="fr-FR"/>
      </w:rPr>
    </w:lvl>
  </w:abstractNum>
  <w:abstractNum w:abstractNumId="5">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3"/>
        <w:w w:val="99"/>
        <w:sz w:val="24"/>
        <w:szCs w:val="24"/>
        <w:lang w:val="fr-FR" w:eastAsia="fr-FR" w:bidi="fr-FR"/>
      </w:rPr>
    </w:lvl>
    <w:lvl w:ilvl="1">
      <w:start w:val="0"/>
      <w:numFmt w:val="bullet"/>
      <w:lvlText w:val="•"/>
      <w:lvlJc w:val="left"/>
      <w:pPr>
        <w:ind w:left="968" w:hanging="240"/>
      </w:pPr>
      <w:rPr>
        <w:rFonts w:hint="default"/>
        <w:lang w:val="fr-FR" w:eastAsia="fr-FR" w:bidi="fr-FR"/>
      </w:rPr>
    </w:lvl>
    <w:lvl w:ilvl="2">
      <w:start w:val="0"/>
      <w:numFmt w:val="bullet"/>
      <w:lvlText w:val="•"/>
      <w:lvlJc w:val="left"/>
      <w:pPr>
        <w:ind w:left="1817" w:hanging="240"/>
      </w:pPr>
      <w:rPr>
        <w:rFonts w:hint="default"/>
        <w:lang w:val="fr-FR" w:eastAsia="fr-FR" w:bidi="fr-FR"/>
      </w:rPr>
    </w:lvl>
    <w:lvl w:ilvl="3">
      <w:start w:val="0"/>
      <w:numFmt w:val="bullet"/>
      <w:lvlText w:val="•"/>
      <w:lvlJc w:val="left"/>
      <w:pPr>
        <w:ind w:left="2665" w:hanging="240"/>
      </w:pPr>
      <w:rPr>
        <w:rFonts w:hint="default"/>
        <w:lang w:val="fr-FR" w:eastAsia="fr-FR" w:bidi="fr-FR"/>
      </w:rPr>
    </w:lvl>
    <w:lvl w:ilvl="4">
      <w:start w:val="0"/>
      <w:numFmt w:val="bullet"/>
      <w:lvlText w:val="•"/>
      <w:lvlJc w:val="left"/>
      <w:pPr>
        <w:ind w:left="3514" w:hanging="240"/>
      </w:pPr>
      <w:rPr>
        <w:rFonts w:hint="default"/>
        <w:lang w:val="fr-FR" w:eastAsia="fr-FR" w:bidi="fr-FR"/>
      </w:rPr>
    </w:lvl>
    <w:lvl w:ilvl="5">
      <w:start w:val="0"/>
      <w:numFmt w:val="bullet"/>
      <w:lvlText w:val="•"/>
      <w:lvlJc w:val="left"/>
      <w:pPr>
        <w:ind w:left="4363" w:hanging="240"/>
      </w:pPr>
      <w:rPr>
        <w:rFonts w:hint="default"/>
        <w:lang w:val="fr-FR" w:eastAsia="fr-FR" w:bidi="fr-FR"/>
      </w:rPr>
    </w:lvl>
    <w:lvl w:ilvl="6">
      <w:start w:val="0"/>
      <w:numFmt w:val="bullet"/>
      <w:lvlText w:val="•"/>
      <w:lvlJc w:val="left"/>
      <w:pPr>
        <w:ind w:left="5211" w:hanging="240"/>
      </w:pPr>
      <w:rPr>
        <w:rFonts w:hint="default"/>
        <w:lang w:val="fr-FR" w:eastAsia="fr-FR" w:bidi="fr-FR"/>
      </w:rPr>
    </w:lvl>
    <w:lvl w:ilvl="7">
      <w:start w:val="0"/>
      <w:numFmt w:val="bullet"/>
      <w:lvlText w:val="•"/>
      <w:lvlJc w:val="left"/>
      <w:pPr>
        <w:ind w:left="6060" w:hanging="240"/>
      </w:pPr>
      <w:rPr>
        <w:rFonts w:hint="default"/>
        <w:lang w:val="fr-FR" w:eastAsia="fr-FR" w:bidi="fr-FR"/>
      </w:rPr>
    </w:lvl>
    <w:lvl w:ilvl="8">
      <w:start w:val="0"/>
      <w:numFmt w:val="bullet"/>
      <w:lvlText w:val="•"/>
      <w:lvlJc w:val="left"/>
      <w:pPr>
        <w:ind w:left="6909" w:hanging="240"/>
      </w:pPr>
      <w:rPr>
        <w:rFonts w:hint="default"/>
        <w:lang w:val="fr-FR" w:eastAsia="fr-FR" w:bidi="fr-FR"/>
      </w:rPr>
    </w:lvl>
  </w:abstractNum>
  <w:abstractNum w:abstractNumId="4">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3"/>
        <w:w w:val="99"/>
        <w:sz w:val="24"/>
        <w:szCs w:val="24"/>
        <w:lang w:val="fr-FR" w:eastAsia="fr-FR" w:bidi="fr-FR"/>
      </w:rPr>
    </w:lvl>
    <w:lvl w:ilvl="1">
      <w:start w:val="0"/>
      <w:numFmt w:val="bullet"/>
      <w:lvlText w:val="•"/>
      <w:lvlJc w:val="left"/>
      <w:pPr>
        <w:ind w:left="968" w:hanging="240"/>
      </w:pPr>
      <w:rPr>
        <w:rFonts w:hint="default"/>
        <w:lang w:val="fr-FR" w:eastAsia="fr-FR" w:bidi="fr-FR"/>
      </w:rPr>
    </w:lvl>
    <w:lvl w:ilvl="2">
      <w:start w:val="0"/>
      <w:numFmt w:val="bullet"/>
      <w:lvlText w:val="•"/>
      <w:lvlJc w:val="left"/>
      <w:pPr>
        <w:ind w:left="1817" w:hanging="240"/>
      </w:pPr>
      <w:rPr>
        <w:rFonts w:hint="default"/>
        <w:lang w:val="fr-FR" w:eastAsia="fr-FR" w:bidi="fr-FR"/>
      </w:rPr>
    </w:lvl>
    <w:lvl w:ilvl="3">
      <w:start w:val="0"/>
      <w:numFmt w:val="bullet"/>
      <w:lvlText w:val="•"/>
      <w:lvlJc w:val="left"/>
      <w:pPr>
        <w:ind w:left="2665" w:hanging="240"/>
      </w:pPr>
      <w:rPr>
        <w:rFonts w:hint="default"/>
        <w:lang w:val="fr-FR" w:eastAsia="fr-FR" w:bidi="fr-FR"/>
      </w:rPr>
    </w:lvl>
    <w:lvl w:ilvl="4">
      <w:start w:val="0"/>
      <w:numFmt w:val="bullet"/>
      <w:lvlText w:val="•"/>
      <w:lvlJc w:val="left"/>
      <w:pPr>
        <w:ind w:left="3514" w:hanging="240"/>
      </w:pPr>
      <w:rPr>
        <w:rFonts w:hint="default"/>
        <w:lang w:val="fr-FR" w:eastAsia="fr-FR" w:bidi="fr-FR"/>
      </w:rPr>
    </w:lvl>
    <w:lvl w:ilvl="5">
      <w:start w:val="0"/>
      <w:numFmt w:val="bullet"/>
      <w:lvlText w:val="•"/>
      <w:lvlJc w:val="left"/>
      <w:pPr>
        <w:ind w:left="4363" w:hanging="240"/>
      </w:pPr>
      <w:rPr>
        <w:rFonts w:hint="default"/>
        <w:lang w:val="fr-FR" w:eastAsia="fr-FR" w:bidi="fr-FR"/>
      </w:rPr>
    </w:lvl>
    <w:lvl w:ilvl="6">
      <w:start w:val="0"/>
      <w:numFmt w:val="bullet"/>
      <w:lvlText w:val="•"/>
      <w:lvlJc w:val="left"/>
      <w:pPr>
        <w:ind w:left="5211" w:hanging="240"/>
      </w:pPr>
      <w:rPr>
        <w:rFonts w:hint="default"/>
        <w:lang w:val="fr-FR" w:eastAsia="fr-FR" w:bidi="fr-FR"/>
      </w:rPr>
    </w:lvl>
    <w:lvl w:ilvl="7">
      <w:start w:val="0"/>
      <w:numFmt w:val="bullet"/>
      <w:lvlText w:val="•"/>
      <w:lvlJc w:val="left"/>
      <w:pPr>
        <w:ind w:left="6060" w:hanging="240"/>
      </w:pPr>
      <w:rPr>
        <w:rFonts w:hint="default"/>
        <w:lang w:val="fr-FR" w:eastAsia="fr-FR" w:bidi="fr-FR"/>
      </w:rPr>
    </w:lvl>
    <w:lvl w:ilvl="8">
      <w:start w:val="0"/>
      <w:numFmt w:val="bullet"/>
      <w:lvlText w:val="•"/>
      <w:lvlJc w:val="left"/>
      <w:pPr>
        <w:ind w:left="6909" w:hanging="240"/>
      </w:pPr>
      <w:rPr>
        <w:rFonts w:hint="default"/>
        <w:lang w:val="fr-FR" w:eastAsia="fr-FR" w:bidi="fr-FR"/>
      </w:rPr>
    </w:lvl>
  </w:abstractNum>
  <w:abstractNum w:abstractNumId="3">
    <w:multiLevelType w:val="hybridMultilevel"/>
    <w:lvl w:ilvl="0">
      <w:start w:val="1"/>
      <w:numFmt w:val="decimal"/>
      <w:lvlText w:val="%1."/>
      <w:lvlJc w:val="left"/>
      <w:pPr>
        <w:ind w:left="358" w:hanging="240"/>
        <w:jc w:val="left"/>
      </w:pPr>
      <w:rPr>
        <w:rFonts w:hint="default" w:ascii="Times New Roman" w:hAnsi="Times New Roman" w:eastAsia="Times New Roman" w:cs="Times New Roman"/>
        <w:spacing w:val="-3"/>
        <w:w w:val="99"/>
        <w:sz w:val="24"/>
        <w:szCs w:val="24"/>
        <w:lang w:val="fr-FR" w:eastAsia="fr-FR" w:bidi="fr-FR"/>
      </w:rPr>
    </w:lvl>
    <w:lvl w:ilvl="1">
      <w:start w:val="0"/>
      <w:numFmt w:val="bullet"/>
      <w:lvlText w:val="•"/>
      <w:lvlJc w:val="left"/>
      <w:pPr>
        <w:ind w:left="1184" w:hanging="240"/>
      </w:pPr>
      <w:rPr>
        <w:rFonts w:hint="default"/>
        <w:lang w:val="fr-FR" w:eastAsia="fr-FR" w:bidi="fr-FR"/>
      </w:rPr>
    </w:lvl>
    <w:lvl w:ilvl="2">
      <w:start w:val="0"/>
      <w:numFmt w:val="bullet"/>
      <w:lvlText w:val="•"/>
      <w:lvlJc w:val="left"/>
      <w:pPr>
        <w:ind w:left="2009" w:hanging="240"/>
      </w:pPr>
      <w:rPr>
        <w:rFonts w:hint="default"/>
        <w:lang w:val="fr-FR" w:eastAsia="fr-FR" w:bidi="fr-FR"/>
      </w:rPr>
    </w:lvl>
    <w:lvl w:ilvl="3">
      <w:start w:val="0"/>
      <w:numFmt w:val="bullet"/>
      <w:lvlText w:val="•"/>
      <w:lvlJc w:val="left"/>
      <w:pPr>
        <w:ind w:left="2833" w:hanging="240"/>
      </w:pPr>
      <w:rPr>
        <w:rFonts w:hint="default"/>
        <w:lang w:val="fr-FR" w:eastAsia="fr-FR" w:bidi="fr-FR"/>
      </w:rPr>
    </w:lvl>
    <w:lvl w:ilvl="4">
      <w:start w:val="0"/>
      <w:numFmt w:val="bullet"/>
      <w:lvlText w:val="•"/>
      <w:lvlJc w:val="left"/>
      <w:pPr>
        <w:ind w:left="3658" w:hanging="240"/>
      </w:pPr>
      <w:rPr>
        <w:rFonts w:hint="default"/>
        <w:lang w:val="fr-FR" w:eastAsia="fr-FR" w:bidi="fr-FR"/>
      </w:rPr>
    </w:lvl>
    <w:lvl w:ilvl="5">
      <w:start w:val="0"/>
      <w:numFmt w:val="bullet"/>
      <w:lvlText w:val="•"/>
      <w:lvlJc w:val="left"/>
      <w:pPr>
        <w:ind w:left="4483" w:hanging="240"/>
      </w:pPr>
      <w:rPr>
        <w:rFonts w:hint="default"/>
        <w:lang w:val="fr-FR" w:eastAsia="fr-FR" w:bidi="fr-FR"/>
      </w:rPr>
    </w:lvl>
    <w:lvl w:ilvl="6">
      <w:start w:val="0"/>
      <w:numFmt w:val="bullet"/>
      <w:lvlText w:val="•"/>
      <w:lvlJc w:val="left"/>
      <w:pPr>
        <w:ind w:left="5307" w:hanging="240"/>
      </w:pPr>
      <w:rPr>
        <w:rFonts w:hint="default"/>
        <w:lang w:val="fr-FR" w:eastAsia="fr-FR" w:bidi="fr-FR"/>
      </w:rPr>
    </w:lvl>
    <w:lvl w:ilvl="7">
      <w:start w:val="0"/>
      <w:numFmt w:val="bullet"/>
      <w:lvlText w:val="•"/>
      <w:lvlJc w:val="left"/>
      <w:pPr>
        <w:ind w:left="6132" w:hanging="240"/>
      </w:pPr>
      <w:rPr>
        <w:rFonts w:hint="default"/>
        <w:lang w:val="fr-FR" w:eastAsia="fr-FR" w:bidi="fr-FR"/>
      </w:rPr>
    </w:lvl>
    <w:lvl w:ilvl="8">
      <w:start w:val="0"/>
      <w:numFmt w:val="bullet"/>
      <w:lvlText w:val="•"/>
      <w:lvlJc w:val="left"/>
      <w:pPr>
        <w:ind w:left="6957" w:hanging="240"/>
      </w:pPr>
      <w:rPr>
        <w:rFonts w:hint="default"/>
        <w:lang w:val="fr-FR" w:eastAsia="fr-FR" w:bidi="fr-FR"/>
      </w:rPr>
    </w:lvl>
  </w:abstractNum>
  <w:abstractNum w:abstractNumId="2">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8"/>
        <w:w w:val="99"/>
        <w:sz w:val="24"/>
        <w:szCs w:val="24"/>
        <w:lang w:val="fr-FR" w:eastAsia="fr-FR" w:bidi="fr-FR"/>
      </w:rPr>
    </w:lvl>
    <w:lvl w:ilvl="1">
      <w:start w:val="0"/>
      <w:numFmt w:val="bullet"/>
      <w:lvlText w:val="•"/>
      <w:lvlJc w:val="left"/>
      <w:pPr>
        <w:ind w:left="968" w:hanging="240"/>
      </w:pPr>
      <w:rPr>
        <w:rFonts w:hint="default"/>
        <w:lang w:val="fr-FR" w:eastAsia="fr-FR" w:bidi="fr-FR"/>
      </w:rPr>
    </w:lvl>
    <w:lvl w:ilvl="2">
      <w:start w:val="0"/>
      <w:numFmt w:val="bullet"/>
      <w:lvlText w:val="•"/>
      <w:lvlJc w:val="left"/>
      <w:pPr>
        <w:ind w:left="1817" w:hanging="240"/>
      </w:pPr>
      <w:rPr>
        <w:rFonts w:hint="default"/>
        <w:lang w:val="fr-FR" w:eastAsia="fr-FR" w:bidi="fr-FR"/>
      </w:rPr>
    </w:lvl>
    <w:lvl w:ilvl="3">
      <w:start w:val="0"/>
      <w:numFmt w:val="bullet"/>
      <w:lvlText w:val="•"/>
      <w:lvlJc w:val="left"/>
      <w:pPr>
        <w:ind w:left="2665" w:hanging="240"/>
      </w:pPr>
      <w:rPr>
        <w:rFonts w:hint="default"/>
        <w:lang w:val="fr-FR" w:eastAsia="fr-FR" w:bidi="fr-FR"/>
      </w:rPr>
    </w:lvl>
    <w:lvl w:ilvl="4">
      <w:start w:val="0"/>
      <w:numFmt w:val="bullet"/>
      <w:lvlText w:val="•"/>
      <w:lvlJc w:val="left"/>
      <w:pPr>
        <w:ind w:left="3514" w:hanging="240"/>
      </w:pPr>
      <w:rPr>
        <w:rFonts w:hint="default"/>
        <w:lang w:val="fr-FR" w:eastAsia="fr-FR" w:bidi="fr-FR"/>
      </w:rPr>
    </w:lvl>
    <w:lvl w:ilvl="5">
      <w:start w:val="0"/>
      <w:numFmt w:val="bullet"/>
      <w:lvlText w:val="•"/>
      <w:lvlJc w:val="left"/>
      <w:pPr>
        <w:ind w:left="4363" w:hanging="240"/>
      </w:pPr>
      <w:rPr>
        <w:rFonts w:hint="default"/>
        <w:lang w:val="fr-FR" w:eastAsia="fr-FR" w:bidi="fr-FR"/>
      </w:rPr>
    </w:lvl>
    <w:lvl w:ilvl="6">
      <w:start w:val="0"/>
      <w:numFmt w:val="bullet"/>
      <w:lvlText w:val="•"/>
      <w:lvlJc w:val="left"/>
      <w:pPr>
        <w:ind w:left="5211" w:hanging="240"/>
      </w:pPr>
      <w:rPr>
        <w:rFonts w:hint="default"/>
        <w:lang w:val="fr-FR" w:eastAsia="fr-FR" w:bidi="fr-FR"/>
      </w:rPr>
    </w:lvl>
    <w:lvl w:ilvl="7">
      <w:start w:val="0"/>
      <w:numFmt w:val="bullet"/>
      <w:lvlText w:val="•"/>
      <w:lvlJc w:val="left"/>
      <w:pPr>
        <w:ind w:left="6060" w:hanging="240"/>
      </w:pPr>
      <w:rPr>
        <w:rFonts w:hint="default"/>
        <w:lang w:val="fr-FR" w:eastAsia="fr-FR" w:bidi="fr-FR"/>
      </w:rPr>
    </w:lvl>
    <w:lvl w:ilvl="8">
      <w:start w:val="0"/>
      <w:numFmt w:val="bullet"/>
      <w:lvlText w:val="•"/>
      <w:lvlJc w:val="left"/>
      <w:pPr>
        <w:ind w:left="6909" w:hanging="240"/>
      </w:pPr>
      <w:rPr>
        <w:rFonts w:hint="default"/>
        <w:lang w:val="fr-FR" w:eastAsia="fr-FR" w:bidi="fr-FR"/>
      </w:rPr>
    </w:lvl>
  </w:abstractNum>
  <w:abstractNum w:abstractNumId="1">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3"/>
        <w:w w:val="99"/>
        <w:sz w:val="24"/>
        <w:szCs w:val="24"/>
        <w:lang w:val="fr-FR" w:eastAsia="fr-FR" w:bidi="fr-FR"/>
      </w:rPr>
    </w:lvl>
    <w:lvl w:ilvl="1">
      <w:start w:val="0"/>
      <w:numFmt w:val="bullet"/>
      <w:lvlText w:val="•"/>
      <w:lvlJc w:val="left"/>
      <w:pPr>
        <w:ind w:left="968" w:hanging="240"/>
      </w:pPr>
      <w:rPr>
        <w:rFonts w:hint="default"/>
        <w:lang w:val="fr-FR" w:eastAsia="fr-FR" w:bidi="fr-FR"/>
      </w:rPr>
    </w:lvl>
    <w:lvl w:ilvl="2">
      <w:start w:val="0"/>
      <w:numFmt w:val="bullet"/>
      <w:lvlText w:val="•"/>
      <w:lvlJc w:val="left"/>
      <w:pPr>
        <w:ind w:left="1817" w:hanging="240"/>
      </w:pPr>
      <w:rPr>
        <w:rFonts w:hint="default"/>
        <w:lang w:val="fr-FR" w:eastAsia="fr-FR" w:bidi="fr-FR"/>
      </w:rPr>
    </w:lvl>
    <w:lvl w:ilvl="3">
      <w:start w:val="0"/>
      <w:numFmt w:val="bullet"/>
      <w:lvlText w:val="•"/>
      <w:lvlJc w:val="left"/>
      <w:pPr>
        <w:ind w:left="2665" w:hanging="240"/>
      </w:pPr>
      <w:rPr>
        <w:rFonts w:hint="default"/>
        <w:lang w:val="fr-FR" w:eastAsia="fr-FR" w:bidi="fr-FR"/>
      </w:rPr>
    </w:lvl>
    <w:lvl w:ilvl="4">
      <w:start w:val="0"/>
      <w:numFmt w:val="bullet"/>
      <w:lvlText w:val="•"/>
      <w:lvlJc w:val="left"/>
      <w:pPr>
        <w:ind w:left="3514" w:hanging="240"/>
      </w:pPr>
      <w:rPr>
        <w:rFonts w:hint="default"/>
        <w:lang w:val="fr-FR" w:eastAsia="fr-FR" w:bidi="fr-FR"/>
      </w:rPr>
    </w:lvl>
    <w:lvl w:ilvl="5">
      <w:start w:val="0"/>
      <w:numFmt w:val="bullet"/>
      <w:lvlText w:val="•"/>
      <w:lvlJc w:val="left"/>
      <w:pPr>
        <w:ind w:left="4363" w:hanging="240"/>
      </w:pPr>
      <w:rPr>
        <w:rFonts w:hint="default"/>
        <w:lang w:val="fr-FR" w:eastAsia="fr-FR" w:bidi="fr-FR"/>
      </w:rPr>
    </w:lvl>
    <w:lvl w:ilvl="6">
      <w:start w:val="0"/>
      <w:numFmt w:val="bullet"/>
      <w:lvlText w:val="•"/>
      <w:lvlJc w:val="left"/>
      <w:pPr>
        <w:ind w:left="5211" w:hanging="240"/>
      </w:pPr>
      <w:rPr>
        <w:rFonts w:hint="default"/>
        <w:lang w:val="fr-FR" w:eastAsia="fr-FR" w:bidi="fr-FR"/>
      </w:rPr>
    </w:lvl>
    <w:lvl w:ilvl="7">
      <w:start w:val="0"/>
      <w:numFmt w:val="bullet"/>
      <w:lvlText w:val="•"/>
      <w:lvlJc w:val="left"/>
      <w:pPr>
        <w:ind w:left="6060" w:hanging="240"/>
      </w:pPr>
      <w:rPr>
        <w:rFonts w:hint="default"/>
        <w:lang w:val="fr-FR" w:eastAsia="fr-FR" w:bidi="fr-FR"/>
      </w:rPr>
    </w:lvl>
    <w:lvl w:ilvl="8">
      <w:start w:val="0"/>
      <w:numFmt w:val="bullet"/>
      <w:lvlText w:val="•"/>
      <w:lvlJc w:val="left"/>
      <w:pPr>
        <w:ind w:left="6909" w:hanging="240"/>
      </w:pPr>
      <w:rPr>
        <w:rFonts w:hint="default"/>
        <w:lang w:val="fr-FR" w:eastAsia="fr-FR" w:bidi="fr-FR"/>
      </w:rPr>
    </w:lvl>
  </w:abstractNum>
  <w:abstractNum w:abstractNumId="0">
    <w:multiLevelType w:val="hybridMultilevel"/>
    <w:lvl w:ilvl="0">
      <w:start w:val="1"/>
      <w:numFmt w:val="decimal"/>
      <w:lvlText w:val="%1."/>
      <w:lvlJc w:val="left"/>
      <w:pPr>
        <w:ind w:left="118" w:hanging="240"/>
        <w:jc w:val="left"/>
      </w:pPr>
      <w:rPr>
        <w:rFonts w:hint="default" w:ascii="Times New Roman" w:hAnsi="Times New Roman" w:eastAsia="Times New Roman" w:cs="Times New Roman"/>
        <w:spacing w:val="-3"/>
        <w:w w:val="99"/>
        <w:sz w:val="24"/>
        <w:szCs w:val="24"/>
        <w:lang w:val="fr-FR" w:eastAsia="fr-FR" w:bidi="fr-FR"/>
      </w:rPr>
    </w:lvl>
    <w:lvl w:ilvl="1">
      <w:start w:val="0"/>
      <w:numFmt w:val="bullet"/>
      <w:lvlText w:val="•"/>
      <w:lvlJc w:val="left"/>
      <w:pPr>
        <w:ind w:left="968" w:hanging="240"/>
      </w:pPr>
      <w:rPr>
        <w:rFonts w:hint="default"/>
        <w:lang w:val="fr-FR" w:eastAsia="fr-FR" w:bidi="fr-FR"/>
      </w:rPr>
    </w:lvl>
    <w:lvl w:ilvl="2">
      <w:start w:val="0"/>
      <w:numFmt w:val="bullet"/>
      <w:lvlText w:val="•"/>
      <w:lvlJc w:val="left"/>
      <w:pPr>
        <w:ind w:left="1817" w:hanging="240"/>
      </w:pPr>
      <w:rPr>
        <w:rFonts w:hint="default"/>
        <w:lang w:val="fr-FR" w:eastAsia="fr-FR" w:bidi="fr-FR"/>
      </w:rPr>
    </w:lvl>
    <w:lvl w:ilvl="3">
      <w:start w:val="0"/>
      <w:numFmt w:val="bullet"/>
      <w:lvlText w:val="•"/>
      <w:lvlJc w:val="left"/>
      <w:pPr>
        <w:ind w:left="2665" w:hanging="240"/>
      </w:pPr>
      <w:rPr>
        <w:rFonts w:hint="default"/>
        <w:lang w:val="fr-FR" w:eastAsia="fr-FR" w:bidi="fr-FR"/>
      </w:rPr>
    </w:lvl>
    <w:lvl w:ilvl="4">
      <w:start w:val="0"/>
      <w:numFmt w:val="bullet"/>
      <w:lvlText w:val="•"/>
      <w:lvlJc w:val="left"/>
      <w:pPr>
        <w:ind w:left="3514" w:hanging="240"/>
      </w:pPr>
      <w:rPr>
        <w:rFonts w:hint="default"/>
        <w:lang w:val="fr-FR" w:eastAsia="fr-FR" w:bidi="fr-FR"/>
      </w:rPr>
    </w:lvl>
    <w:lvl w:ilvl="5">
      <w:start w:val="0"/>
      <w:numFmt w:val="bullet"/>
      <w:lvlText w:val="•"/>
      <w:lvlJc w:val="left"/>
      <w:pPr>
        <w:ind w:left="4363" w:hanging="240"/>
      </w:pPr>
      <w:rPr>
        <w:rFonts w:hint="default"/>
        <w:lang w:val="fr-FR" w:eastAsia="fr-FR" w:bidi="fr-FR"/>
      </w:rPr>
    </w:lvl>
    <w:lvl w:ilvl="6">
      <w:start w:val="0"/>
      <w:numFmt w:val="bullet"/>
      <w:lvlText w:val="•"/>
      <w:lvlJc w:val="left"/>
      <w:pPr>
        <w:ind w:left="5211" w:hanging="240"/>
      </w:pPr>
      <w:rPr>
        <w:rFonts w:hint="default"/>
        <w:lang w:val="fr-FR" w:eastAsia="fr-FR" w:bidi="fr-FR"/>
      </w:rPr>
    </w:lvl>
    <w:lvl w:ilvl="7">
      <w:start w:val="0"/>
      <w:numFmt w:val="bullet"/>
      <w:lvlText w:val="•"/>
      <w:lvlJc w:val="left"/>
      <w:pPr>
        <w:ind w:left="6060" w:hanging="240"/>
      </w:pPr>
      <w:rPr>
        <w:rFonts w:hint="default"/>
        <w:lang w:val="fr-FR" w:eastAsia="fr-FR" w:bidi="fr-FR"/>
      </w:rPr>
    </w:lvl>
    <w:lvl w:ilvl="8">
      <w:start w:val="0"/>
      <w:numFmt w:val="bullet"/>
      <w:lvlText w:val="•"/>
      <w:lvlJc w:val="left"/>
      <w:pPr>
        <w:ind w:left="6909" w:hanging="240"/>
      </w:pPr>
      <w:rPr>
        <w:rFonts w:hint="default"/>
        <w:lang w:val="fr-FR" w:eastAsia="fr-FR" w:bidi="fr-FR"/>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rPr>
      <w:rFonts w:ascii="Times New Roman" w:hAnsi="Times New Roman" w:eastAsia="Times New Roman" w:cs="Times New Roman"/>
      <w:sz w:val="24"/>
      <w:szCs w:val="24"/>
      <w:lang w:val="fr-FR" w:eastAsia="fr-FR" w:bidi="fr-FR"/>
    </w:rPr>
  </w:style>
  <w:style w:styleId="ListParagraph" w:type="paragraph">
    <w:name w:val="List Paragraph"/>
    <w:basedOn w:val="Normal"/>
    <w:uiPriority w:val="1"/>
    <w:qFormat/>
    <w:pPr>
      <w:ind w:left="118"/>
    </w:pPr>
    <w:rPr>
      <w:rFonts w:ascii="Times New Roman" w:hAnsi="Times New Roman" w:eastAsia="Times New Roman" w:cs="Times New Roman"/>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dc:creator>
  <dc:title>Resolution 217 A (III) der Generalversammlung vom 10</dc:title>
  <dcterms:created xsi:type="dcterms:W3CDTF">2020-08-06T09:51:15Z</dcterms:created>
  <dcterms:modified xsi:type="dcterms:W3CDTF">2020-08-06T09:51:15Z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2008-11-27T00:00:00Z</vt:filetime>
  </property>
  <property fmtid="{D5CDD505-2E9C-101B-9397-08002B2CF9AE}" pid="3" name="Creator">
    <vt:lpwstr>Microsoft® Office Word 2007</vt:lpwstr>
  </property>
  <property fmtid="{D5CDD505-2E9C-101B-9397-08002B2CF9AE}" pid="4" name="LastSaved">
    <vt:filetime>2020-08-06T00:00:00Z</vt:filetime>
  </property>
</Properties>
</file>